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02" w:rsidRPr="00965A69" w:rsidRDefault="00BB3239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</w:r>
      <w:r w:rsidR="00030E02">
        <w:rPr>
          <w:rFonts w:asciiTheme="minorHAnsi" w:hAnsiTheme="minorHAnsi" w:cstheme="minorHAnsi"/>
          <w:sz w:val="24"/>
          <w:szCs w:val="24"/>
        </w:rPr>
        <w:tab/>
      </w:r>
      <w:r w:rsidR="00030E02"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  <w:t xml:space="preserve">Bielsko-Biała, </w:t>
      </w:r>
      <w:r w:rsidR="00030E02">
        <w:rPr>
          <w:rFonts w:asciiTheme="minorHAnsi" w:hAnsiTheme="minorHAnsi" w:cstheme="minorHAnsi"/>
          <w:sz w:val="24"/>
          <w:szCs w:val="24"/>
        </w:rPr>
        <w:t>31.03.</w:t>
      </w:r>
      <w:r w:rsidR="00030E02" w:rsidRPr="00965A69">
        <w:rPr>
          <w:rFonts w:asciiTheme="minorHAnsi" w:hAnsiTheme="minorHAnsi" w:cstheme="minorHAnsi"/>
          <w:sz w:val="24"/>
          <w:szCs w:val="24"/>
        </w:rPr>
        <w:t>2022 r.</w:t>
      </w: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pStyle w:val="Nagwek2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965A69">
        <w:rPr>
          <w:rFonts w:asciiTheme="minorHAnsi" w:hAnsiTheme="minorHAnsi" w:cstheme="minorHAnsi"/>
          <w:sz w:val="24"/>
        </w:rPr>
        <w:t>SPRAWOZDANIE</w:t>
      </w:r>
    </w:p>
    <w:p w:rsidR="00030E02" w:rsidRPr="00965A69" w:rsidRDefault="00030E02" w:rsidP="00030E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 działalności Biblioteki Akademii Techniczno-Humanistycznej w Bielsku-Białej</w:t>
      </w:r>
    </w:p>
    <w:p w:rsidR="00030E02" w:rsidRPr="00965A69" w:rsidRDefault="00030E02" w:rsidP="00030E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za rok 2021</w:t>
      </w:r>
    </w:p>
    <w:p w:rsidR="00030E02" w:rsidRPr="00965A69" w:rsidRDefault="00030E02" w:rsidP="00030E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WSTĘP</w:t>
      </w: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eastAsia="SimSun" w:hAnsiTheme="minorHAnsi" w:cstheme="minorHAnsi"/>
          <w:kern w:val="2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ab/>
        <w:t>Podobnie jak w minionych latach Biblioteka rozpoczęła działania od kontynuacji zadań podstawowych, do których należy gromadzenie, opracowanie, selekcja, inwentaryzacja, przechowywanie i udostępnianie zbiorów, działalność informacyjna, dokumentacyjna, szkoleniowa oraz promocja Biblioteki i Uczelni poprzez przygotowywanie wystaw. Niestety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 xml:space="preserve">w związku z </w:t>
      </w:r>
      <w:r>
        <w:rPr>
          <w:rFonts w:asciiTheme="minorHAnsi" w:hAnsiTheme="minorHAnsi" w:cstheme="minorHAnsi"/>
          <w:sz w:val="24"/>
          <w:szCs w:val="24"/>
        </w:rPr>
        <w:t xml:space="preserve">trwającą </w:t>
      </w:r>
      <w:r w:rsidRPr="00965A69">
        <w:rPr>
          <w:rFonts w:asciiTheme="minorHAnsi" w:hAnsiTheme="minorHAnsi" w:cstheme="minorHAnsi"/>
          <w:sz w:val="24"/>
          <w:szCs w:val="24"/>
        </w:rPr>
        <w:t xml:space="preserve">pandemią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wirusa SARS-CoV-2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,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 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zadania te były realizowane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br/>
        <w:t xml:space="preserve">w ograniczonym zakresie. Do 9 czerwca zamknięte były czytelnie. By zrekompensować czytelnikom niemożność korzystania ze zbiorów na miejscu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zaproponowaliśmy krótkoterminowe wypożyczenia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br/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z czytelń, skanowanie poszukiwanych przez czytelników artykułów z czasopism, fragmentów podręczników (zgodnie z prawem autorskim), przesyłanie pdf-ów publikacji z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elektronicznych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baz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 danych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pocztą elektroniczną. Bibliotekarze pomagali również w poszukiwaniu literatury do prac dyplomowych i publikacji naukowych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.</w:t>
      </w: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eastAsia="SimSun" w:hAnsiTheme="minorHAnsi" w:cstheme="minorHAnsi"/>
          <w:kern w:val="2"/>
          <w:sz w:val="24"/>
          <w:szCs w:val="24"/>
        </w:rPr>
      </w:pP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Sytuacja wymusiła inną organizację pracy.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Do 17 czerwca pracownicy Biblioteki pracowali w trybie mieszanym: częściowo w siedzibie Biblioteki, częściowo w domu (tzw. praca zdalna). Podczas pracy zdalnej zajmowali się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weryfikacją opisów bibliograficznych, unifikacją haseł przedmiotowych zgodnie z NUKAT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, zakupem i opracowaniem książek.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Część dostaw z księgarń była realizowana do domu pracownik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ów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, a po opracowaniu bibliotekarz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e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przywozi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li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książki do Biblioteki. </w:t>
      </w: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eastAsia="SimSun" w:hAnsiTheme="minorHAnsi" w:cstheme="minorHAnsi"/>
          <w:kern w:val="2"/>
          <w:sz w:val="24"/>
          <w:szCs w:val="24"/>
        </w:rPr>
      </w:pP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Wypożyczalnia, podobnie jak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cała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Uczelnia,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pracowała (poza kilkoma przerwami: 4-8.02, 27-31.03, 1-30.04)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w reżimie sanitarnym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zgodnie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z decyzjami Głównego Inspektora Sanitarnego i Władz Uczelni.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Książki można było zamawiać tylko drogą elektroniczną, a po zwrocie przez Czytelników książki trafiały na obowiązkową, kilkudniową kwarantannę. Zwiększało to bezpieczeństwo sanitarne zarówno Czytelników jak i bibliotekarzy.</w:t>
      </w: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LOKAL I WYPOSAŻENIE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Powierzchnia Biblioteki nie uległa zmianie. Wynosi 1273 m</w:t>
      </w:r>
      <w:r w:rsidRPr="00965A6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65A69">
        <w:rPr>
          <w:rFonts w:asciiTheme="minorHAnsi" w:hAnsiTheme="minorHAnsi" w:cstheme="minorHAnsi"/>
          <w:sz w:val="24"/>
          <w:szCs w:val="24"/>
        </w:rPr>
        <w:t xml:space="preserve">. Do dyspozycji czytelników pozostaje w dalszym ciągu 110 miejsc. 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Wzrosła ilość komputerów udostępnianych użytkownikom podłączonych do sieci z 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65A69">
        <w:rPr>
          <w:rFonts w:asciiTheme="minorHAnsi" w:hAnsiTheme="minorHAnsi" w:cstheme="minorHAnsi"/>
          <w:sz w:val="24"/>
          <w:szCs w:val="24"/>
        </w:rPr>
        <w:t xml:space="preserve"> do 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65A6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 xml:space="preserve">W dalszym ciągu jedno stanowisko przystosowane jest do potrzeb osób z dysfunkcją wzroku (klawiatura z alfabetem Braille’a oraz oprogramowanie IVONA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Text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>-to-Speech, słuchawki, monitor 23-calowy umożliwiający łatwe powiększanie obrazu).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ramach zakupów inwestycyjnych zakupiono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965A69">
        <w:rPr>
          <w:rFonts w:asciiTheme="minorHAnsi" w:hAnsiTheme="minorHAnsi" w:cstheme="minorHAnsi"/>
          <w:sz w:val="24"/>
          <w:szCs w:val="24"/>
        </w:rPr>
        <w:t xml:space="preserve"> komputer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965A69">
        <w:rPr>
          <w:rFonts w:asciiTheme="minorHAnsi" w:hAnsiTheme="minorHAnsi" w:cstheme="minorHAnsi"/>
          <w:sz w:val="24"/>
          <w:szCs w:val="24"/>
        </w:rPr>
        <w:t xml:space="preserve"> stacjonarn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65A69">
        <w:rPr>
          <w:rFonts w:asciiTheme="minorHAnsi" w:hAnsiTheme="minorHAnsi" w:cstheme="minorHAnsi"/>
          <w:sz w:val="24"/>
          <w:szCs w:val="24"/>
        </w:rPr>
        <w:t xml:space="preserve">, które zastąpiły komputery </w:t>
      </w:r>
      <w:r>
        <w:rPr>
          <w:rFonts w:asciiTheme="minorHAnsi" w:hAnsiTheme="minorHAnsi" w:cstheme="minorHAnsi"/>
          <w:sz w:val="24"/>
          <w:szCs w:val="24"/>
        </w:rPr>
        <w:t xml:space="preserve">dla czytelników w czytelniach. Biblioteka zakupiła też profesjonalny skaner do książek. </w:t>
      </w:r>
      <w:r>
        <w:rPr>
          <w:rFonts w:asciiTheme="minorHAnsi" w:hAnsiTheme="minorHAnsi" w:cstheme="minorHAnsi"/>
          <w:sz w:val="24"/>
          <w:szCs w:val="24"/>
        </w:rPr>
        <w:br/>
        <w:t xml:space="preserve">W listopadzie zakupiono terminal płatniczy do Wypożyczalni – co ułatwiło studentom rozliczenia finansowe z Wypożyczalnią. </w:t>
      </w: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GROMADZENIE ZBIORÓW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bCs/>
          <w:sz w:val="24"/>
          <w:szCs w:val="24"/>
        </w:rPr>
        <w:t>2014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5A69">
        <w:rPr>
          <w:rFonts w:asciiTheme="minorHAnsi" w:hAnsiTheme="minorHAnsi" w:cstheme="minorHAnsi"/>
          <w:bCs/>
          <w:sz w:val="24"/>
          <w:szCs w:val="24"/>
        </w:rPr>
        <w:t>2015, 2016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5A69">
        <w:rPr>
          <w:rFonts w:asciiTheme="minorHAnsi" w:hAnsiTheme="minorHAnsi" w:cstheme="minorHAnsi"/>
          <w:sz w:val="24"/>
          <w:szCs w:val="24"/>
        </w:rPr>
        <w:t>2017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5A69">
        <w:rPr>
          <w:rFonts w:asciiTheme="minorHAnsi" w:hAnsiTheme="minorHAnsi" w:cstheme="minorHAnsi"/>
          <w:bCs/>
          <w:sz w:val="24"/>
          <w:szCs w:val="24"/>
        </w:rPr>
        <w:t>2016→2017, 2018, 2017→2018,</w:t>
      </w:r>
      <w:r>
        <w:rPr>
          <w:rFonts w:asciiTheme="minorHAnsi" w:hAnsiTheme="minorHAnsi" w:cstheme="minorHAnsi"/>
          <w:bCs/>
          <w:sz w:val="24"/>
          <w:szCs w:val="24"/>
        </w:rPr>
        <w:t xml:space="preserve"> 2019,</w:t>
      </w:r>
      <w:r w:rsidRPr="00965A69">
        <w:rPr>
          <w:rFonts w:asciiTheme="minorHAnsi" w:hAnsiTheme="minorHAnsi" w:cstheme="minorHAnsi"/>
          <w:bCs/>
          <w:sz w:val="24"/>
          <w:szCs w:val="24"/>
        </w:rPr>
        <w:t xml:space="preserve"> 2018→ 2019, 20</w:t>
      </w:r>
      <w:r>
        <w:rPr>
          <w:rFonts w:asciiTheme="minorHAnsi" w:hAnsiTheme="minorHAnsi" w:cstheme="minorHAnsi"/>
          <w:bCs/>
          <w:sz w:val="24"/>
          <w:szCs w:val="24"/>
        </w:rPr>
        <w:t>20</w:t>
      </w:r>
      <w:r w:rsidRPr="00965A69">
        <w:rPr>
          <w:rFonts w:asciiTheme="minorHAnsi" w:hAnsiTheme="minorHAnsi" w:cstheme="minorHAnsi"/>
          <w:bCs/>
          <w:sz w:val="24"/>
          <w:szCs w:val="24"/>
        </w:rPr>
        <w:t>, 2019→2020</w:t>
      </w:r>
      <w:r>
        <w:rPr>
          <w:rFonts w:asciiTheme="minorHAnsi" w:hAnsiTheme="minorHAnsi" w:cstheme="minorHAnsi"/>
          <w:bCs/>
          <w:sz w:val="24"/>
          <w:szCs w:val="24"/>
        </w:rPr>
        <w:t>, 2021, 2020</w:t>
      </w:r>
      <w:r w:rsidRPr="00965A69">
        <w:rPr>
          <w:rFonts w:asciiTheme="minorHAnsi" w:hAnsiTheme="minorHAnsi" w:cstheme="minorHAnsi"/>
          <w:bCs/>
          <w:sz w:val="24"/>
          <w:szCs w:val="24"/>
        </w:rPr>
        <w:t>→</w:t>
      </w:r>
      <w:r>
        <w:rPr>
          <w:rFonts w:asciiTheme="minorHAnsi" w:hAnsiTheme="minorHAnsi" w:cstheme="minorHAnsi"/>
          <w:bCs/>
          <w:sz w:val="24"/>
          <w:szCs w:val="24"/>
        </w:rPr>
        <w:t>2021</w:t>
      </w:r>
    </w:p>
    <w:p w:rsidR="00030E02" w:rsidRDefault="00030E02" w:rsidP="00030E0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 xml:space="preserve"> Książki (liczba woluminów)</w:t>
      </w: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Zwykatabela"/>
        <w:tblW w:w="1004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21"/>
        <w:gridCol w:w="725"/>
        <w:gridCol w:w="720"/>
        <w:gridCol w:w="725"/>
        <w:gridCol w:w="721"/>
        <w:gridCol w:w="725"/>
        <w:gridCol w:w="720"/>
        <w:gridCol w:w="725"/>
        <w:gridCol w:w="721"/>
        <w:gridCol w:w="725"/>
        <w:gridCol w:w="722"/>
        <w:gridCol w:w="722"/>
        <w:gridCol w:w="722"/>
      </w:tblGrid>
      <w:tr w:rsidR="00030E02" w:rsidRPr="00965A69" w:rsidTr="00BB3239">
        <w:trPr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 w:righ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Źródło   wpływu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2014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2015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2016</w:t>
            </w: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2017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vol.</w:t>
            </w:r>
            <w:r w:rsidRPr="00965A69">
              <w:rPr>
                <w:rFonts w:asciiTheme="minorHAnsi" w:eastAsia="SimSun" w:hAnsiTheme="minorHAnsi" w:cstheme="minorHAnsi"/>
                <w:b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2016 →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2018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 xml:space="preserve">    2017 →</w:t>
            </w: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br/>
              <w:t>2018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2019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(w vol.</w:t>
            </w:r>
            <w:r w:rsidRPr="00965A69">
              <w:rPr>
                <w:rFonts w:asciiTheme="minorHAnsi" w:eastAsia="SimSun" w:hAnsiTheme="minorHAnsi" w:cstheme="minorHAnsi"/>
                <w:b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2018 →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2020</w:t>
            </w:r>
          </w:p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(w vol.</w:t>
            </w:r>
            <w:r w:rsidRPr="00E74083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2019 →</w:t>
            </w:r>
          </w:p>
          <w:p w:rsidR="00030E02" w:rsidRPr="00E74083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     2020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2020</w:t>
            </w:r>
            <w:r w:rsidRPr="00E74083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br/>
            </w: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2021</w:t>
            </w:r>
          </w:p>
        </w:tc>
      </w:tr>
      <w:tr w:rsidR="00030E02" w:rsidRPr="00965A69" w:rsidTr="00BB3239">
        <w:trPr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 w:righ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Zakup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2228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3501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2628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1405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-47%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2267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+61,3%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3230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+42,5%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2589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-19,85%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2576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-5,02%</w:t>
            </w:r>
          </w:p>
        </w:tc>
      </w:tr>
      <w:tr w:rsidR="00030E02" w:rsidRPr="00965A69" w:rsidTr="00BB3239">
        <w:trPr>
          <w:cantSplit/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 w:righ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   Dary</w:t>
            </w:r>
          </w:p>
          <w:p w:rsidR="00030E02" w:rsidRPr="00965A69" w:rsidRDefault="00030E02" w:rsidP="00BB3239">
            <w:pPr>
              <w:widowControl w:val="0"/>
              <w:spacing w:after="0"/>
              <w:ind w:left="113" w:righ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i wymiana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1913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(793d, 120w)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120w)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1363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(1303d, 60w)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796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(728d, 68w)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2006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(1971d, 35w)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+152%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1173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(1124d, 49w)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+58,5%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1477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(1397d, 60 w.)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+ 5,9%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409</w:t>
            </w:r>
          </w:p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(320d 89w.)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-72,3%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1106</w:t>
            </w:r>
          </w:p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(1016d., 90w)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+17,04%</w:t>
            </w:r>
          </w:p>
        </w:tc>
      </w:tr>
      <w:tr w:rsidR="00030E02" w:rsidRPr="00965A69" w:rsidTr="00BB3239">
        <w:trPr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keepNext/>
              <w:keepLines/>
              <w:widowControl w:val="0"/>
              <w:spacing w:before="240" w:after="0"/>
              <w:ind w:left="113" w:right="113"/>
              <w:jc w:val="center"/>
              <w:outlineLvl w:val="0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RAZEM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4141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4864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3424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3411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-7%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3440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+ 1,1%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4 707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+36,8%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2998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-37,15%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3682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+20,81%</w:t>
            </w:r>
          </w:p>
        </w:tc>
      </w:tr>
    </w:tbl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*Uszczegółowienie wartości: d - dar; w - wymiana</w:t>
      </w: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5A69">
        <w:rPr>
          <w:rFonts w:asciiTheme="minorHAnsi" w:hAnsiTheme="minorHAnsi" w:cstheme="minorHAnsi"/>
          <w:b/>
          <w:bCs/>
          <w:sz w:val="24"/>
          <w:szCs w:val="24"/>
        </w:rPr>
        <w:t>Czasopisma oraz bazy danych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Zwykatabela"/>
        <w:tblW w:w="5159" w:type="pct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87"/>
        <w:gridCol w:w="587"/>
        <w:gridCol w:w="668"/>
        <w:gridCol w:w="668"/>
        <w:gridCol w:w="765"/>
        <w:gridCol w:w="668"/>
        <w:gridCol w:w="876"/>
        <w:gridCol w:w="669"/>
        <w:gridCol w:w="763"/>
        <w:gridCol w:w="669"/>
        <w:gridCol w:w="766"/>
        <w:gridCol w:w="587"/>
        <w:gridCol w:w="993"/>
      </w:tblGrid>
      <w:tr w:rsidR="00030E02" w:rsidRPr="00965A69" w:rsidTr="00BB3239">
        <w:trPr>
          <w:trHeight w:val="57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2016    →</w:t>
            </w: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     2017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2017→</w:t>
            </w:r>
            <w:r w:rsidRPr="004B5428">
              <w:rPr>
                <w:rFonts w:asciiTheme="minorHAnsi" w:hAnsiTheme="minorHAnsi" w:cstheme="minorHAnsi"/>
                <w:sz w:val="22"/>
                <w:szCs w:val="22"/>
              </w:rPr>
              <w:br/>
              <w:t>2018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  2019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  2020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</w:p>
        </w:tc>
      </w:tr>
      <w:tr w:rsidR="00030E02" w:rsidRPr="00965A69" w:rsidTr="00BB3239">
        <w:trPr>
          <w:cantSplit/>
          <w:trHeight w:val="1134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56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Tytuły</w:t>
            </w:r>
          </w:p>
          <w:p w:rsidR="00030E02" w:rsidRPr="004B5428" w:rsidRDefault="00030E02" w:rsidP="00BB3239">
            <w:pPr>
              <w:widowControl w:val="0"/>
              <w:spacing w:after="0"/>
              <w:ind w:left="-256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polskie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13,81%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-24,8%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-0,08%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-0,09%</w:t>
            </w:r>
          </w:p>
        </w:tc>
      </w:tr>
      <w:tr w:rsidR="00030E02" w:rsidRPr="00965A69" w:rsidTr="00BB3239">
        <w:trPr>
          <w:cantSplit/>
          <w:trHeight w:val="1134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Tytuły zagraniczne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41,25%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-554,5%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-0,2%</w:t>
            </w:r>
          </w:p>
        </w:tc>
      </w:tr>
      <w:tr w:rsidR="00030E02" w:rsidRPr="00965A69" w:rsidTr="00BB3239">
        <w:trPr>
          <w:cantSplit/>
          <w:trHeight w:val="1588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56" w:right="113" w:firstLine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Dostęp do baz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-2,13%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+4,3%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</w:tr>
    </w:tbl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STAN ZBIORÓW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siatki1jasnaakcent2"/>
        <w:tblW w:w="9634" w:type="dxa"/>
        <w:tblLook w:val="04A0" w:firstRow="1" w:lastRow="0" w:firstColumn="1" w:lastColumn="0" w:noHBand="0" w:noVBand="1"/>
      </w:tblPr>
      <w:tblGrid>
        <w:gridCol w:w="1965"/>
        <w:gridCol w:w="1642"/>
        <w:gridCol w:w="1830"/>
        <w:gridCol w:w="1563"/>
        <w:gridCol w:w="1151"/>
        <w:gridCol w:w="1483"/>
      </w:tblGrid>
      <w:tr w:rsidR="00030E0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zbiorów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Wydawnictwa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zwarte (vol)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Czasopisma(vol)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Zbiory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elektroniczne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Zbiory specjalne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107 292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8043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6931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122 344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2015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111 981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8260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5221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125 544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2016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115 347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8395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5047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128 871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3767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-823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2809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118 701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8664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4224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131 680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3807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3289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-45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3249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2018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121 990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8619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4228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134929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4703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5158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1592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3111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3501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125 101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8870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4363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138 430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2998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3247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-73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1588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2020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126552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9080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4290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140 018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4089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-116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34763767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3767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2021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130028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9301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4231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143 667</w:t>
            </w:r>
          </w:p>
        </w:tc>
      </w:tr>
    </w:tbl>
    <w:p w:rsidR="00030E02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Na koniec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roku zbiory Biblioteki liczyły ogółem </w:t>
      </w:r>
      <w:r w:rsidRPr="00965A69">
        <w:rPr>
          <w:rFonts w:asciiTheme="minorHAnsi" w:hAnsiTheme="minorHAnsi" w:cstheme="minorHAnsi"/>
          <w:b/>
          <w:sz w:val="24"/>
          <w:szCs w:val="24"/>
        </w:rPr>
        <w:t>13</w:t>
      </w:r>
      <w:r>
        <w:rPr>
          <w:rFonts w:asciiTheme="minorHAnsi" w:hAnsiTheme="minorHAnsi" w:cstheme="minorHAnsi"/>
          <w:b/>
          <w:sz w:val="24"/>
          <w:szCs w:val="24"/>
        </w:rPr>
        <w:t xml:space="preserve">9 329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965A69">
        <w:rPr>
          <w:rFonts w:asciiTheme="minorHAnsi" w:hAnsiTheme="minorHAnsi" w:cstheme="minorHAnsi"/>
          <w:sz w:val="24"/>
          <w:szCs w:val="24"/>
        </w:rPr>
        <w:t>olumin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965A69">
        <w:rPr>
          <w:rFonts w:asciiTheme="minorHAnsi" w:hAnsiTheme="minorHAnsi" w:cstheme="minorHAnsi"/>
          <w:sz w:val="24"/>
          <w:szCs w:val="24"/>
        </w:rPr>
        <w:t xml:space="preserve"> książek i czasopism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65A69">
        <w:rPr>
          <w:rFonts w:asciiTheme="minorHAnsi" w:hAnsiTheme="minorHAnsi" w:cstheme="minorHAnsi"/>
          <w:sz w:val="24"/>
          <w:szCs w:val="24"/>
        </w:rPr>
        <w:t xml:space="preserve"> a ze zbiorami specjalnymi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143 667</w:t>
      </w:r>
      <w:r w:rsidRPr="00965A69">
        <w:rPr>
          <w:rFonts w:asciiTheme="minorHAnsi" w:hAnsiTheme="minorHAnsi" w:cstheme="minorHAnsi"/>
          <w:sz w:val="24"/>
          <w:szCs w:val="24"/>
        </w:rPr>
        <w:t xml:space="preserve"> jednostek obliczeniowych. Wycofano ze zbiorów </w:t>
      </w:r>
      <w:r>
        <w:rPr>
          <w:rFonts w:asciiTheme="minorHAnsi" w:hAnsiTheme="minorHAnsi" w:cstheme="minorHAnsi"/>
          <w:sz w:val="24"/>
          <w:szCs w:val="24"/>
        </w:rPr>
        <w:t xml:space="preserve">206 </w:t>
      </w:r>
      <w:r w:rsidRPr="00965A69">
        <w:rPr>
          <w:rFonts w:asciiTheme="minorHAnsi" w:hAnsiTheme="minorHAnsi" w:cstheme="minorHAnsi"/>
          <w:sz w:val="24"/>
          <w:szCs w:val="24"/>
        </w:rPr>
        <w:t xml:space="preserve">wol. książek zniszczonych, zdezaktualizowanych i zagubionych przez czytelników oraz </w:t>
      </w:r>
      <w:r>
        <w:rPr>
          <w:rFonts w:asciiTheme="minorHAnsi" w:hAnsiTheme="minorHAnsi" w:cstheme="minorHAnsi"/>
          <w:sz w:val="24"/>
          <w:szCs w:val="24"/>
        </w:rPr>
        <w:t>116</w:t>
      </w:r>
      <w:r w:rsidRPr="00965A69">
        <w:rPr>
          <w:rFonts w:asciiTheme="minorHAnsi" w:hAnsiTheme="minorHAnsi" w:cstheme="minorHAnsi"/>
          <w:sz w:val="24"/>
          <w:szCs w:val="24"/>
        </w:rPr>
        <w:t xml:space="preserve"> egzemplarzy norm wycofanych z mocy prawa przez Polski Komitet Normalizacyjny. </w:t>
      </w:r>
    </w:p>
    <w:p w:rsidR="00030E02" w:rsidRPr="00965A69" w:rsidRDefault="00030E02" w:rsidP="00030E02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030E02" w:rsidRPr="00965A69" w:rsidRDefault="00030E02" w:rsidP="00030E0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30E02" w:rsidRPr="00965A69" w:rsidRDefault="00030E02" w:rsidP="00030E02">
      <w:pPr>
        <w:pStyle w:val="Tytu"/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  <w:bCs w:val="0"/>
          <w:sz w:val="24"/>
        </w:rPr>
      </w:pPr>
      <w:r w:rsidRPr="00965A69">
        <w:rPr>
          <w:rFonts w:asciiTheme="minorHAnsi" w:hAnsiTheme="minorHAnsi" w:cstheme="minorHAnsi"/>
          <w:bCs w:val="0"/>
          <w:sz w:val="24"/>
        </w:rPr>
        <w:lastRenderedPageBreak/>
        <w:t>Działalność biblioteczna 202</w:t>
      </w:r>
      <w:r>
        <w:rPr>
          <w:rFonts w:asciiTheme="minorHAnsi" w:hAnsiTheme="minorHAnsi" w:cstheme="minorHAnsi"/>
          <w:bCs w:val="0"/>
          <w:sz w:val="24"/>
        </w:rPr>
        <w:t>1</w:t>
      </w:r>
    </w:p>
    <w:p w:rsidR="00030E02" w:rsidRPr="00965A69" w:rsidRDefault="00030E02" w:rsidP="00030E02">
      <w:pPr>
        <w:pStyle w:val="Tytu"/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  <w:bCs w:val="0"/>
          <w:sz w:val="24"/>
        </w:rPr>
      </w:pPr>
    </w:p>
    <w:p w:rsidR="00030E02" w:rsidRPr="00965A69" w:rsidRDefault="00030E02" w:rsidP="00030E02">
      <w:pPr>
        <w:pStyle w:val="Podtytu"/>
        <w:spacing w:line="276" w:lineRule="auto"/>
        <w:rPr>
          <w:rFonts w:asciiTheme="minorHAnsi" w:hAnsiTheme="minorHAnsi" w:cstheme="minorHAnsi"/>
          <w:b w:val="0"/>
        </w:rPr>
      </w:pPr>
      <w:r w:rsidRPr="00965A69">
        <w:rPr>
          <w:rFonts w:asciiTheme="minorHAnsi" w:hAnsiTheme="minorHAnsi" w:cstheme="minorHAnsi"/>
          <w:b w:val="0"/>
        </w:rPr>
        <w:t>WPŁYWY BIBLIOTEKI</w:t>
      </w:r>
    </w:p>
    <w:p w:rsidR="00030E02" w:rsidRPr="00965A69" w:rsidRDefault="00030E02" w:rsidP="00030E02">
      <w:pPr>
        <w:pStyle w:val="Podtytu"/>
        <w:spacing w:line="276" w:lineRule="auto"/>
        <w:rPr>
          <w:rFonts w:asciiTheme="minorHAnsi" w:hAnsiTheme="minorHAnsi" w:cstheme="minorHAnsi"/>
        </w:rPr>
      </w:pP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965A69">
        <w:rPr>
          <w:rFonts w:asciiTheme="minorHAnsi" w:hAnsiTheme="minorHAnsi" w:cstheme="minorHAnsi"/>
          <w:sz w:val="24"/>
          <w:szCs w:val="24"/>
        </w:rPr>
        <w:tab/>
        <w:t>W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roku budżet Biblioteki wynosił wg posia</w:t>
      </w:r>
      <w:r w:rsidRPr="00965A69">
        <w:rPr>
          <w:rFonts w:asciiTheme="minorHAnsi" w:hAnsiTheme="minorHAnsi" w:cstheme="minorHAnsi"/>
          <w:color w:val="000000"/>
          <w:sz w:val="24"/>
          <w:szCs w:val="24"/>
        </w:rPr>
        <w:t xml:space="preserve">danych danych </w:t>
      </w:r>
      <w:r>
        <w:rPr>
          <w:rFonts w:asciiTheme="minorHAnsi" w:hAnsiTheme="minorHAnsi" w:cstheme="minorHAnsi"/>
          <w:color w:val="000000"/>
          <w:sz w:val="24"/>
          <w:szCs w:val="24"/>
        </w:rPr>
        <w:t>1 360 389,38</w:t>
      </w:r>
      <w:r w:rsidRPr="00965A69">
        <w:rPr>
          <w:rFonts w:asciiTheme="minorHAnsi" w:hAnsiTheme="minorHAnsi" w:cstheme="minorHAnsi"/>
          <w:color w:val="000000"/>
          <w:sz w:val="24"/>
          <w:szCs w:val="24"/>
        </w:rPr>
        <w:t xml:space="preserve"> PLN.</w:t>
      </w:r>
    </w:p>
    <w:p w:rsidR="00030E02" w:rsidRPr="00965A69" w:rsidRDefault="00030E02" w:rsidP="00030E02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</w:pPr>
    </w:p>
    <w:p w:rsidR="00030E02" w:rsidRPr="00965A69" w:rsidRDefault="00030E02" w:rsidP="00030E02">
      <w:pPr>
        <w:pStyle w:val="Podtytu"/>
        <w:spacing w:line="276" w:lineRule="auto"/>
        <w:ind w:firstLine="284"/>
        <w:rPr>
          <w:rFonts w:asciiTheme="minorHAnsi" w:hAnsiTheme="minorHAnsi" w:cstheme="minorHAnsi"/>
          <w:b w:val="0"/>
        </w:rPr>
      </w:pPr>
      <w:r w:rsidRPr="00965A69">
        <w:rPr>
          <w:rFonts w:asciiTheme="minorHAnsi" w:hAnsiTheme="minorHAnsi" w:cstheme="minorHAnsi"/>
          <w:b w:val="0"/>
          <w:color w:val="000000"/>
        </w:rPr>
        <w:t xml:space="preserve">W roku sprawozdawczym wpływy Uczelni z tytułu wpłat za zagubione książki, </w:t>
      </w:r>
      <w:r w:rsidRPr="00965A69">
        <w:rPr>
          <w:rFonts w:asciiTheme="minorHAnsi" w:hAnsiTheme="minorHAnsi" w:cstheme="minorHAnsi"/>
          <w:b w:val="0"/>
          <w:color w:val="000000"/>
        </w:rPr>
        <w:br/>
        <w:t xml:space="preserve">a zwłaszcza z tytułu niedotrzymania terminu </w:t>
      </w:r>
      <w:r>
        <w:rPr>
          <w:rFonts w:asciiTheme="minorHAnsi" w:hAnsiTheme="minorHAnsi" w:cstheme="minorHAnsi"/>
          <w:b w:val="0"/>
          <w:color w:val="000000"/>
        </w:rPr>
        <w:t xml:space="preserve">zwrotu 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wyniosły </w:t>
      </w:r>
      <w:r>
        <w:rPr>
          <w:rFonts w:asciiTheme="minorHAnsi" w:hAnsiTheme="minorHAnsi" w:cstheme="minorHAnsi"/>
          <w:b w:val="0"/>
          <w:color w:val="000000"/>
        </w:rPr>
        <w:t>9 698,21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 zł, w tym </w:t>
      </w:r>
      <w:r>
        <w:rPr>
          <w:rFonts w:asciiTheme="minorHAnsi" w:hAnsiTheme="minorHAnsi" w:cstheme="minorHAnsi"/>
          <w:b w:val="0"/>
          <w:color w:val="000000"/>
        </w:rPr>
        <w:t>5 440,51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 zł pochodzi </w:t>
      </w:r>
      <w:r>
        <w:rPr>
          <w:rFonts w:asciiTheme="minorHAnsi" w:hAnsiTheme="minorHAnsi" w:cstheme="minorHAnsi"/>
          <w:b w:val="0"/>
          <w:color w:val="000000"/>
        </w:rPr>
        <w:br/>
      </w:r>
      <w:r w:rsidRPr="00965A69">
        <w:rPr>
          <w:rFonts w:asciiTheme="minorHAnsi" w:hAnsiTheme="minorHAnsi" w:cstheme="minorHAnsi"/>
          <w:b w:val="0"/>
          <w:color w:val="000000"/>
        </w:rPr>
        <w:t>z rozliczeń elektronicznych, a</w:t>
      </w:r>
      <w:r>
        <w:rPr>
          <w:rFonts w:asciiTheme="minorHAnsi" w:hAnsiTheme="minorHAnsi" w:cstheme="minorHAnsi"/>
          <w:b w:val="0"/>
          <w:color w:val="000000"/>
        </w:rPr>
        <w:t xml:space="preserve"> 4 257,70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 zł z wpłat gotówkowych w siedzibie Biblioteki. </w:t>
      </w:r>
      <w:r w:rsidRPr="00965A69">
        <w:rPr>
          <w:rFonts w:asciiTheme="minorHAnsi" w:hAnsiTheme="minorHAnsi" w:cstheme="minorHAnsi"/>
          <w:b w:val="0"/>
        </w:rPr>
        <w:t>Według instrukcji formularza sprawozdawczego GUS kwota wpłacana przez czytelników stanowi środki wypracowane przez Bibliotekę, jednakże w ATH środki trafiają do budżetu centralnego.</w:t>
      </w:r>
    </w:p>
    <w:p w:rsidR="00030E02" w:rsidRPr="00965A69" w:rsidRDefault="00030E02" w:rsidP="00030E02">
      <w:pPr>
        <w:pStyle w:val="Podtytu"/>
        <w:spacing w:line="276" w:lineRule="auto"/>
        <w:ind w:firstLine="284"/>
        <w:rPr>
          <w:rFonts w:asciiTheme="minorHAnsi" w:hAnsiTheme="minorHAnsi" w:cstheme="minorHAnsi"/>
          <w:b w:val="0"/>
        </w:rPr>
      </w:pPr>
      <w:r w:rsidRPr="00965A69">
        <w:rPr>
          <w:rFonts w:asciiTheme="minorHAnsi" w:hAnsiTheme="minorHAnsi" w:cstheme="minorHAnsi"/>
          <w:b w:val="0"/>
        </w:rPr>
        <w:t xml:space="preserve"> Biblioteka pozyskała </w:t>
      </w:r>
      <w:r>
        <w:rPr>
          <w:rFonts w:asciiTheme="minorHAnsi" w:hAnsiTheme="minorHAnsi" w:cstheme="minorHAnsi"/>
          <w:b w:val="0"/>
        </w:rPr>
        <w:t>1 026</w:t>
      </w:r>
      <w:r w:rsidRPr="00965A69">
        <w:rPr>
          <w:rFonts w:asciiTheme="minorHAnsi" w:hAnsiTheme="minorHAnsi" w:cstheme="minorHAnsi"/>
          <w:b w:val="0"/>
        </w:rPr>
        <w:t xml:space="preserve"> woluminów książek pochodzących z darów od pracowników, studentów, bibliotek naukowych i osób prywatnych o wartości  </w:t>
      </w:r>
      <w:r>
        <w:rPr>
          <w:rFonts w:asciiTheme="minorHAnsi" w:hAnsiTheme="minorHAnsi" w:cstheme="minorHAnsi"/>
          <w:b w:val="0"/>
        </w:rPr>
        <w:t>29 324,84</w:t>
      </w:r>
      <w:r w:rsidRPr="00965A69">
        <w:rPr>
          <w:rFonts w:asciiTheme="minorHAnsi" w:hAnsiTheme="minorHAnsi" w:cstheme="minorHAnsi"/>
          <w:b w:val="0"/>
        </w:rPr>
        <w:t xml:space="preserve"> PLN oraz </w:t>
      </w:r>
      <w:r>
        <w:rPr>
          <w:rFonts w:asciiTheme="minorHAnsi" w:hAnsiTheme="minorHAnsi" w:cstheme="minorHAnsi"/>
          <w:b w:val="0"/>
        </w:rPr>
        <w:t>90</w:t>
      </w:r>
      <w:r w:rsidRPr="00965A69">
        <w:rPr>
          <w:rFonts w:asciiTheme="minorHAnsi" w:hAnsiTheme="minorHAnsi" w:cstheme="minorHAnsi"/>
          <w:b w:val="0"/>
        </w:rPr>
        <w:t xml:space="preserve"> wol. otrzymanych w drodze wymiany z bibliotekami o wartości </w:t>
      </w:r>
      <w:r>
        <w:rPr>
          <w:rFonts w:asciiTheme="minorHAnsi" w:hAnsiTheme="minorHAnsi" w:cstheme="minorHAnsi"/>
          <w:b w:val="0"/>
        </w:rPr>
        <w:t>4 030,00</w:t>
      </w:r>
      <w:r w:rsidRPr="00965A69">
        <w:rPr>
          <w:rFonts w:asciiTheme="minorHAnsi" w:hAnsiTheme="minorHAnsi" w:cstheme="minorHAnsi"/>
          <w:b w:val="0"/>
        </w:rPr>
        <w:t xml:space="preserve"> PLN. W sumie pozyskano zbiory za kwotę </w:t>
      </w:r>
      <w:r>
        <w:rPr>
          <w:rFonts w:asciiTheme="minorHAnsi" w:hAnsiTheme="minorHAnsi" w:cstheme="minorHAnsi"/>
          <w:b w:val="0"/>
        </w:rPr>
        <w:t>143 224,56</w:t>
      </w:r>
      <w:r w:rsidRPr="00965A69">
        <w:rPr>
          <w:rFonts w:asciiTheme="minorHAnsi" w:hAnsiTheme="minorHAnsi" w:cstheme="minorHAnsi"/>
          <w:b w:val="0"/>
        </w:rPr>
        <w:t xml:space="preserve"> PLN. Łącznie wartość pozyskanych zbiorów jest o </w:t>
      </w:r>
      <w:r>
        <w:rPr>
          <w:rFonts w:asciiTheme="minorHAnsi" w:hAnsiTheme="minorHAnsi" w:cstheme="minorHAnsi"/>
          <w:b w:val="0"/>
        </w:rPr>
        <w:t>1,02% wyższa</w:t>
      </w:r>
      <w:r w:rsidRPr="00965A69">
        <w:rPr>
          <w:rFonts w:asciiTheme="minorHAnsi" w:hAnsiTheme="minorHAnsi" w:cstheme="minorHAnsi"/>
          <w:b w:val="0"/>
        </w:rPr>
        <w:t xml:space="preserve"> niż w 20</w:t>
      </w:r>
      <w:r>
        <w:rPr>
          <w:rFonts w:asciiTheme="minorHAnsi" w:hAnsiTheme="minorHAnsi" w:cstheme="minorHAnsi"/>
          <w:b w:val="0"/>
        </w:rPr>
        <w:t>20</w:t>
      </w:r>
      <w:r w:rsidRPr="00965A69">
        <w:rPr>
          <w:rFonts w:asciiTheme="minorHAnsi" w:hAnsiTheme="minorHAnsi" w:cstheme="minorHAnsi"/>
          <w:b w:val="0"/>
        </w:rPr>
        <w:t xml:space="preserve"> roku. Liczba książek pozyskanych z wymiany z innymi bibliotekami jest o </w:t>
      </w:r>
      <w:r>
        <w:rPr>
          <w:rFonts w:asciiTheme="minorHAnsi" w:hAnsiTheme="minorHAnsi" w:cstheme="minorHAnsi"/>
          <w:b w:val="0"/>
        </w:rPr>
        <w:t>1,06 %</w:t>
      </w:r>
      <w:r w:rsidRPr="00965A69">
        <w:rPr>
          <w:rFonts w:asciiTheme="minorHAnsi" w:hAnsiTheme="minorHAnsi" w:cstheme="minorHAnsi"/>
          <w:b w:val="0"/>
        </w:rPr>
        <w:t xml:space="preserve"> wyższa niż w roku poprzedzającym. Znacząco (o </w:t>
      </w:r>
      <w:r>
        <w:rPr>
          <w:rFonts w:asciiTheme="minorHAnsi" w:hAnsiTheme="minorHAnsi" w:cstheme="minorHAnsi"/>
          <w:b w:val="0"/>
        </w:rPr>
        <w:t>prawie 30</w:t>
      </w:r>
      <w:r w:rsidRPr="00965A69">
        <w:rPr>
          <w:rFonts w:asciiTheme="minorHAnsi" w:hAnsiTheme="minorHAnsi" w:cstheme="minorHAnsi"/>
          <w:b w:val="0"/>
        </w:rPr>
        <w:t xml:space="preserve"> %) z</w:t>
      </w:r>
      <w:r>
        <w:rPr>
          <w:rFonts w:asciiTheme="minorHAnsi" w:hAnsiTheme="minorHAnsi" w:cstheme="minorHAnsi"/>
          <w:b w:val="0"/>
        </w:rPr>
        <w:t>więk</w:t>
      </w:r>
      <w:r w:rsidRPr="00965A69">
        <w:rPr>
          <w:rFonts w:asciiTheme="minorHAnsi" w:hAnsiTheme="minorHAnsi" w:cstheme="minorHAnsi"/>
          <w:b w:val="0"/>
        </w:rPr>
        <w:t>szyła się liczba darów od czytelników. Opracowane książki wpisywane są do inwentarza i wyceniane zgodnie z wartością rynkową, tym samym wpływają na odpisy amortyzacyjne, podobnie jak książki zakupione ze środków budżetowych Biblioteki, czy projektów.</w:t>
      </w:r>
    </w:p>
    <w:p w:rsidR="00030E02" w:rsidRPr="00965A69" w:rsidRDefault="00030E02" w:rsidP="00030E02">
      <w:pPr>
        <w:pStyle w:val="Podtytu"/>
        <w:spacing w:line="276" w:lineRule="auto"/>
        <w:ind w:firstLine="289"/>
        <w:rPr>
          <w:rFonts w:asciiTheme="minorHAnsi" w:hAnsiTheme="minorHAnsi" w:cstheme="minorHAnsi"/>
        </w:rPr>
      </w:pPr>
    </w:p>
    <w:p w:rsidR="00030E02" w:rsidRPr="00965A69" w:rsidRDefault="00030E02" w:rsidP="00030E02">
      <w:pPr>
        <w:pStyle w:val="Podtytu"/>
        <w:spacing w:line="276" w:lineRule="auto"/>
        <w:ind w:firstLine="289"/>
        <w:rPr>
          <w:rFonts w:asciiTheme="minorHAnsi" w:hAnsiTheme="minorHAnsi" w:cstheme="minorHAnsi"/>
        </w:rPr>
      </w:pPr>
      <w:r w:rsidRPr="00965A69">
        <w:rPr>
          <w:rFonts w:asciiTheme="minorHAnsi" w:eastAsia="Calibri" w:hAnsiTheme="minorHAnsi" w:cstheme="minorHAnsi"/>
          <w:b w:val="0"/>
          <w:bCs w:val="0"/>
        </w:rPr>
        <w:t xml:space="preserve">Prenumerata czasopism polskich jest realizowana z budżetu Biblioteki.  Za prenumeratę czasopism zagranicznych płacą jednostki organizacyjne zamawiające czasopisma. </w:t>
      </w:r>
    </w:p>
    <w:p w:rsidR="00030E02" w:rsidRPr="00965A69" w:rsidRDefault="00030E02" w:rsidP="00030E02">
      <w:pPr>
        <w:pStyle w:val="Podtytu"/>
        <w:spacing w:line="276" w:lineRule="auto"/>
        <w:ind w:firstLine="289"/>
        <w:jc w:val="left"/>
        <w:rPr>
          <w:rFonts w:asciiTheme="minorHAnsi" w:eastAsia="Calibri" w:hAnsiTheme="minorHAnsi" w:cstheme="minorHAnsi"/>
          <w:b w:val="0"/>
          <w:bCs w:val="0"/>
        </w:rPr>
      </w:pP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Tabela: „Wydatki na zbiory i koszty funkcjonowania Biblioteki” na stronie 6 została opracowana 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>w oparciu o pełną ewidencję wydatkowanych środków, bez względu na pochodzenie środków finansowych, prowadzoną w Bibliotece</w:t>
      </w:r>
      <w:r w:rsidR="00BB3239">
        <w:rPr>
          <w:rFonts w:asciiTheme="minorHAnsi" w:hAnsiTheme="minorHAnsi" w:cstheme="minorHAnsi"/>
          <w:sz w:val="24"/>
          <w:szCs w:val="24"/>
        </w:rPr>
        <w:t>.</w:t>
      </w:r>
    </w:p>
    <w:p w:rsidR="00030E02" w:rsidRPr="00965A69" w:rsidRDefault="00030E02" w:rsidP="00030E02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B3239" w:rsidRDefault="00BB3239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lastRenderedPageBreak/>
        <w:t>Wydatki na zbiory i koszty funkcjonowania Biblioteki w 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965A69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akcent2"/>
        <w:tblW w:w="10061" w:type="dxa"/>
        <w:tblLook w:val="04A0" w:firstRow="1" w:lastRow="0" w:firstColumn="1" w:lastColumn="0" w:noHBand="0" w:noVBand="1"/>
      </w:tblPr>
      <w:tblGrid>
        <w:gridCol w:w="1900"/>
        <w:gridCol w:w="3057"/>
        <w:gridCol w:w="1417"/>
        <w:gridCol w:w="1276"/>
        <w:gridCol w:w="1134"/>
        <w:gridCol w:w="1277"/>
      </w:tblGrid>
      <w:tr w:rsidR="00030E02" w:rsidRPr="003724B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Grupa wydatków</w:t>
            </w:r>
          </w:p>
        </w:tc>
        <w:tc>
          <w:tcPr>
            <w:tcW w:w="305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Rodzaj</w:t>
            </w:r>
          </w:p>
        </w:tc>
        <w:tc>
          <w:tcPr>
            <w:tcW w:w="141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Budżet Biblioteki</w:t>
            </w:r>
          </w:p>
        </w:tc>
        <w:tc>
          <w:tcPr>
            <w:tcW w:w="1276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Bud</w:t>
            </w:r>
            <w:r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ż</w:t>
            </w: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et innych jednostek</w:t>
            </w:r>
          </w:p>
        </w:tc>
        <w:tc>
          <w:tcPr>
            <w:tcW w:w="1134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Projekty</w:t>
            </w:r>
          </w:p>
        </w:tc>
        <w:tc>
          <w:tcPr>
            <w:tcW w:w="127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Razem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zbiory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druki zwarte polskie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123059,33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3952,91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127012,24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druki zwarte zagran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</w:t>
            </w: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10332,78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75,54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5804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16212,32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czasopisma polskie drukowane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29 329,05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1630,81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2 027,47</w:t>
            </w:r>
            <w:r w:rsidRPr="003724B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32987,33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czasopisma zagraniczne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484,92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1782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1669,68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3936,6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zbiory specjalne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3268,39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669,61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3938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bazy danych</w:t>
            </w:r>
          </w:p>
        </w:tc>
        <w:tc>
          <w:tcPr>
            <w:tcW w:w="305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licencjonowane zbiory </w:t>
            </w:r>
            <w:proofErr w:type="spellStart"/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elektr</w:t>
            </w:r>
            <w:proofErr w:type="spellEnd"/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, do których Biblioteka opłaciła dostęp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46837,05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5138,36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51975,41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  <w:t>ogółem zbiory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183982,47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8626,71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12096,2</w:t>
            </w:r>
          </w:p>
        </w:tc>
        <w:tc>
          <w:tcPr>
            <w:tcW w:w="1277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204705,38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oprogramowanie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1584,24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46125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47709,24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opłaty licencyjne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28901,48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738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29639,48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sprzęt komp.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15768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15768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wyposażenie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10291,55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10291,55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usługi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oprawa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wmb</w:t>
            </w:r>
            <w:proofErr w:type="spellEnd"/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250,98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250,98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naprawa sprzętu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1022,84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1022,84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  <w:t>usługi ogółem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1273,82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1273,82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delegacje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szkolenia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730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administracja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materiały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3017,63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3017,63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usługi pocztowo-telekom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375,73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375,73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  <w:t>koszty administrowania ogółem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3393,36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0</w:t>
            </w:r>
          </w:p>
        </w:tc>
        <w:tc>
          <w:tcPr>
            <w:tcW w:w="1277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3393,36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61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6100"/>
                <w:sz w:val="22"/>
                <w:lang w:eastAsia="pl-PL"/>
              </w:rPr>
              <w:t>RAZEM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245924,92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8626,71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58959,2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313510,83</w:t>
            </w:r>
          </w:p>
        </w:tc>
      </w:tr>
    </w:tbl>
    <w:p w:rsidR="00BB3239" w:rsidRDefault="00BB3239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30E02" w:rsidRDefault="00030E02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UDOSTĘPNIANIE</w:t>
      </w:r>
    </w:p>
    <w:p w:rsidR="00030E02" w:rsidRPr="00965A69" w:rsidRDefault="00030E02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  <w:tab w:val="left" w:pos="360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Odwiedziny w Czytelniach</w:t>
      </w:r>
    </w:p>
    <w:p w:rsidR="00030E02" w:rsidRDefault="00030E02" w:rsidP="00030E02">
      <w:pPr>
        <w:tabs>
          <w:tab w:val="left" w:pos="1134"/>
          <w:tab w:val="left" w:pos="360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akcent2"/>
        <w:tblW w:w="0" w:type="auto"/>
        <w:tblLook w:val="04A0" w:firstRow="1" w:lastRow="0" w:firstColumn="1" w:lastColumn="0" w:noHBand="0" w:noVBand="1"/>
      </w:tblPr>
      <w:tblGrid>
        <w:gridCol w:w="2043"/>
        <w:gridCol w:w="1893"/>
        <w:gridCol w:w="2268"/>
        <w:gridCol w:w="2126"/>
      </w:tblGrid>
      <w:tr w:rsidR="00030E0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Rok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Ogólna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Czasopism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Razem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5778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3136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8914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727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1336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305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2017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6810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4708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11518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2016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-9,48%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-4,83%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-7,63%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4968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2449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2018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5924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4034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9958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2017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-13,1%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-14,4%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-13,6%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4703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2417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1259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2019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5622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3980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9602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20018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-5,1%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-1,3%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-3,5%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1285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1892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2020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1541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1454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2995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2019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-72,6%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-63,5%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-68,8%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778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2021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1106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1312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2418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2020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-28,2%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-9,8%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-19,3%</w:t>
            </w:r>
          </w:p>
        </w:tc>
      </w:tr>
    </w:tbl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Udostępnienia zbiorów w Czytelniach</w:t>
      </w:r>
    </w:p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akcent2"/>
        <w:tblW w:w="0" w:type="auto"/>
        <w:tblInd w:w="11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0E0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Rodzaj zbiorów/Rok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Ogólna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Czasopism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Razem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2017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25976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25976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2017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23306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23306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2017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2975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5509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2017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28951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25840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54791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22481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22481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23600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23600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2405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4879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2018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24886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28479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53365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2017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t>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-14,0%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10,2%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-2,6%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18709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18709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23110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23023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46133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2018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t>2019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-7,1%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-19,1%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-13,1%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6374-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10623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10623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1541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2020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8225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12164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20540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2019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t xml:space="preserve">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-64,4%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-42,8%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-53,6%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2021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 2021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11436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11436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2021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990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2021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4810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12426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17236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2020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D6189">
              <w:rPr>
                <w:rFonts w:asciiTheme="minorHAnsi" w:eastAsia="Times New Roman" w:hAnsiTheme="minorHAnsi" w:cstheme="minorHAnsi"/>
                <w:szCs w:val="20"/>
              </w:rPr>
              <w:t>2021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-41,5%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2,15%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-16,09%</w:t>
            </w:r>
          </w:p>
        </w:tc>
      </w:tr>
    </w:tbl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ab/>
        <w:t xml:space="preserve">W ubiegłym roku udostępnianie literatury w czytelniach było realizowane </w:t>
      </w:r>
      <w:r>
        <w:rPr>
          <w:rFonts w:asciiTheme="minorHAnsi" w:hAnsiTheme="minorHAnsi" w:cstheme="minorHAnsi"/>
          <w:sz w:val="24"/>
          <w:szCs w:val="24"/>
        </w:rPr>
        <w:t xml:space="preserve">od połowy czerwca, wcześniej </w:t>
      </w:r>
      <w:r w:rsidRPr="00965A69">
        <w:rPr>
          <w:rFonts w:asciiTheme="minorHAnsi" w:hAnsiTheme="minorHAnsi" w:cstheme="minorHAnsi"/>
          <w:sz w:val="24"/>
          <w:szCs w:val="24"/>
        </w:rPr>
        <w:t xml:space="preserve">udostępnianie literatury z tych agend odbywało się głównie w formie skanów rozdziałów książek i artykułów z czasopism oraz nielicznych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krótkoterminowych z Czytelni Ogólnej.</w:t>
      </w:r>
    </w:p>
    <w:p w:rsidR="00030E02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ZASOBY ELEKTRONICZNE</w:t>
      </w: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podtrzymano zakup wszystkich dotychczas kupowanych baz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: CEEOL, INFORLEX, baz bibliograficznych: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MathSciNet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>, Polskiej Bibliografii Medycznej wraz z tezaurusem Tez-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MeSH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, podręczników akademickich na platformie IBUK LIBRA oraz </w:t>
      </w:r>
      <w:proofErr w:type="spellStart"/>
      <w:r>
        <w:rPr>
          <w:rFonts w:asciiTheme="minorHAnsi" w:hAnsiTheme="minorHAnsi" w:cstheme="minorHAnsi"/>
          <w:sz w:val="24"/>
          <w:szCs w:val="24"/>
        </w:rPr>
        <w:t>EbookP</w:t>
      </w:r>
      <w:r w:rsidRPr="00965A69">
        <w:rPr>
          <w:rFonts w:asciiTheme="minorHAnsi" w:hAnsiTheme="minorHAnsi" w:cstheme="minorHAnsi"/>
          <w:sz w:val="24"/>
          <w:szCs w:val="24"/>
        </w:rPr>
        <w:t>oint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BIBLIO.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Zgodnie z nową umową, która weszła w życie w dniu 5 grudnia 20</w:t>
      </w:r>
      <w:r>
        <w:rPr>
          <w:rFonts w:asciiTheme="minorHAnsi" w:hAnsiTheme="minorHAnsi" w:cstheme="minorHAnsi"/>
          <w:sz w:val="24"/>
          <w:szCs w:val="24"/>
        </w:rPr>
        <w:t xml:space="preserve">20 </w:t>
      </w:r>
      <w:r w:rsidRPr="00965A69">
        <w:rPr>
          <w:rFonts w:asciiTheme="minorHAnsi" w:hAnsiTheme="minorHAnsi" w:cstheme="minorHAnsi"/>
          <w:sz w:val="24"/>
          <w:szCs w:val="24"/>
        </w:rPr>
        <w:t>i obowiązywała do 4 grudnia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 roku czytelnicy mieli dostęp na platformie </w:t>
      </w:r>
      <w:r w:rsidRPr="00965A69">
        <w:rPr>
          <w:rFonts w:asciiTheme="minorHAnsi" w:hAnsiTheme="minorHAnsi" w:cstheme="minorHAnsi"/>
          <w:b/>
          <w:sz w:val="24"/>
          <w:szCs w:val="24"/>
        </w:rPr>
        <w:t>IBUK LIBRA</w:t>
      </w:r>
      <w:r w:rsidRPr="00965A69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 xml:space="preserve">200 </w:t>
      </w:r>
      <w:r w:rsidRPr="00965A69">
        <w:rPr>
          <w:rFonts w:asciiTheme="minorHAnsi" w:hAnsiTheme="minorHAnsi" w:cstheme="minorHAnsi"/>
          <w:sz w:val="24"/>
          <w:szCs w:val="24"/>
        </w:rPr>
        <w:t>tytułów opłaconych (</w:t>
      </w:r>
      <w:r>
        <w:rPr>
          <w:rFonts w:asciiTheme="minorHAnsi" w:hAnsiTheme="minorHAnsi" w:cstheme="minorHAnsi"/>
          <w:sz w:val="24"/>
          <w:szCs w:val="24"/>
        </w:rPr>
        <w:t xml:space="preserve">prawie </w:t>
      </w:r>
      <w:r w:rsidRPr="00965A69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965A69">
        <w:rPr>
          <w:rFonts w:asciiTheme="minorHAnsi" w:hAnsiTheme="minorHAnsi" w:cstheme="minorHAnsi"/>
          <w:sz w:val="24"/>
          <w:szCs w:val="24"/>
        </w:rPr>
        <w:t>% więcej niż w roku poprzedzającym) i 1 000 tytułów bezpłatnych za kwotę 1</w:t>
      </w:r>
      <w:r>
        <w:rPr>
          <w:rFonts w:asciiTheme="minorHAnsi" w:hAnsiTheme="minorHAnsi" w:cstheme="minorHAnsi"/>
          <w:sz w:val="24"/>
          <w:szCs w:val="24"/>
        </w:rPr>
        <w:t>4 829,01</w:t>
      </w:r>
      <w:r w:rsidRPr="00965A69">
        <w:rPr>
          <w:rFonts w:asciiTheme="minorHAnsi" w:hAnsiTheme="minorHAnsi" w:cstheme="minorHAnsi"/>
          <w:sz w:val="24"/>
          <w:szCs w:val="24"/>
        </w:rPr>
        <w:t xml:space="preserve">  PLN brutto. </w:t>
      </w:r>
    </w:p>
    <w:p w:rsidR="00030E02" w:rsidRPr="00965A69" w:rsidRDefault="00030E02" w:rsidP="00030E02">
      <w:pPr>
        <w:tabs>
          <w:tab w:val="left" w:pos="113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roku sprawozdawczym wykorzystanie zasobów elektronicznych na platformie </w:t>
      </w:r>
      <w:r w:rsidRPr="00965A69">
        <w:rPr>
          <w:rFonts w:asciiTheme="minorHAnsi" w:hAnsiTheme="minorHAnsi" w:cstheme="minorHAnsi"/>
          <w:b/>
          <w:sz w:val="24"/>
          <w:szCs w:val="24"/>
        </w:rPr>
        <w:t>IBUK.LIBRA</w:t>
      </w:r>
      <w:r>
        <w:rPr>
          <w:rFonts w:asciiTheme="minorHAnsi" w:hAnsiTheme="minorHAnsi" w:cstheme="minorHAnsi"/>
          <w:sz w:val="24"/>
          <w:szCs w:val="24"/>
        </w:rPr>
        <w:t xml:space="preserve"> przedstawiało się następująco: </w:t>
      </w:r>
      <w:r w:rsidRPr="00965A69">
        <w:rPr>
          <w:rFonts w:asciiTheme="minorHAnsi" w:hAnsiTheme="minorHAnsi" w:cstheme="minorHAnsi"/>
          <w:sz w:val="24"/>
          <w:szCs w:val="24"/>
        </w:rPr>
        <w:t xml:space="preserve">Czytelnicy logowali się do </w:t>
      </w:r>
      <w:r>
        <w:rPr>
          <w:rFonts w:asciiTheme="minorHAnsi" w:hAnsiTheme="minorHAnsi" w:cstheme="minorHAnsi"/>
          <w:sz w:val="24"/>
          <w:szCs w:val="24"/>
        </w:rPr>
        <w:t xml:space="preserve">konta </w:t>
      </w:r>
      <w:proofErr w:type="spellStart"/>
      <w:r>
        <w:rPr>
          <w:rFonts w:asciiTheme="minorHAnsi" w:hAnsiTheme="minorHAnsi" w:cstheme="minorHAnsi"/>
          <w:sz w:val="24"/>
          <w:szCs w:val="24"/>
        </w:rPr>
        <w:t>myIBOOK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268 razy</w:t>
      </w:r>
      <w:r w:rsidRPr="00965A69">
        <w:rPr>
          <w:rFonts w:asciiTheme="minorHAnsi" w:hAnsiTheme="minorHAnsi" w:cstheme="minorHAnsi"/>
          <w:sz w:val="24"/>
          <w:szCs w:val="24"/>
        </w:rPr>
        <w:t xml:space="preserve">, wyświetlono </w:t>
      </w:r>
      <w:r>
        <w:rPr>
          <w:rFonts w:asciiTheme="minorHAnsi" w:hAnsiTheme="minorHAnsi" w:cstheme="minorHAnsi"/>
          <w:sz w:val="24"/>
          <w:szCs w:val="24"/>
        </w:rPr>
        <w:t xml:space="preserve">92 625 </w:t>
      </w:r>
      <w:r w:rsidRPr="00965A69">
        <w:rPr>
          <w:rFonts w:asciiTheme="minorHAnsi" w:hAnsiTheme="minorHAnsi" w:cstheme="minorHAnsi"/>
          <w:sz w:val="24"/>
          <w:szCs w:val="24"/>
        </w:rPr>
        <w:t xml:space="preserve">stron w czasie </w:t>
      </w:r>
      <w:r>
        <w:rPr>
          <w:rFonts w:asciiTheme="minorHAnsi" w:hAnsiTheme="minorHAnsi" w:cstheme="minorHAnsi"/>
          <w:sz w:val="24"/>
          <w:szCs w:val="24"/>
        </w:rPr>
        <w:t xml:space="preserve">11502 </w:t>
      </w:r>
      <w:r w:rsidRPr="00965A69">
        <w:rPr>
          <w:rFonts w:asciiTheme="minorHAnsi" w:hAnsiTheme="minorHAnsi" w:cstheme="minorHAnsi"/>
          <w:sz w:val="24"/>
          <w:szCs w:val="24"/>
        </w:rPr>
        <w:t xml:space="preserve">sesji, a czas czytania wynosił </w:t>
      </w:r>
      <w:r>
        <w:rPr>
          <w:rFonts w:asciiTheme="minorHAnsi" w:hAnsiTheme="minorHAnsi" w:cstheme="minorHAnsi"/>
          <w:sz w:val="24"/>
          <w:szCs w:val="24"/>
        </w:rPr>
        <w:t>w przybliżeniu 101 dni (2437 h, 59 minut).</w:t>
      </w:r>
      <w:r w:rsidRPr="00965A69"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bCs/>
          <w:sz w:val="24"/>
          <w:szCs w:val="24"/>
        </w:rPr>
        <w:t>Niezmiennie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bCs/>
          <w:sz w:val="24"/>
          <w:szCs w:val="24"/>
        </w:rPr>
        <w:t>n</w:t>
      </w:r>
      <w:r w:rsidRPr="00965A69">
        <w:rPr>
          <w:rFonts w:asciiTheme="minorHAnsi" w:hAnsiTheme="minorHAnsi" w:cstheme="minorHAnsi"/>
          <w:sz w:val="24"/>
          <w:szCs w:val="24"/>
        </w:rPr>
        <w:t>ajwiększą popularnością cieszyły się podręczniki akademickie z pielęgniarstwa, ratownictwa medycznego, zarządzania, nauk technicznych i nauk ekonomicznych. W panelu administracyjnym serwis archiwizuje informacje, jakimi tytułami książek byli zainteresowani nasi czytelnicy. Uzyskane dane są brane pod uwagę przy odnawianiu umowy oraz przy dodatkowych zakupach w trakcie jej obowiązywania.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minionym roku podtrzymano zakup dostępu do wersji elektronicznych </w:t>
      </w:r>
      <w:r>
        <w:rPr>
          <w:rFonts w:asciiTheme="minorHAnsi" w:hAnsiTheme="minorHAnsi" w:cstheme="minorHAnsi"/>
          <w:sz w:val="24"/>
          <w:szCs w:val="24"/>
        </w:rPr>
        <w:t xml:space="preserve">32 </w:t>
      </w:r>
      <w:r w:rsidRPr="00965A69">
        <w:rPr>
          <w:rFonts w:asciiTheme="minorHAnsi" w:hAnsiTheme="minorHAnsi" w:cstheme="minorHAnsi"/>
          <w:sz w:val="24"/>
          <w:szCs w:val="24"/>
        </w:rPr>
        <w:t xml:space="preserve">tytułów podręczników akademickich głównie z dziedziny informatyki na platformie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Ebookpoint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BIBLIO</w:t>
      </w:r>
      <w:r w:rsidRPr="00965A69">
        <w:rPr>
          <w:rFonts w:asciiTheme="minorHAnsi" w:hAnsiTheme="minorHAnsi" w:cstheme="minorHAnsi"/>
          <w:sz w:val="24"/>
          <w:szCs w:val="24"/>
        </w:rPr>
        <w:t xml:space="preserve"> utwor</w:t>
      </w:r>
      <w:r>
        <w:rPr>
          <w:rFonts w:asciiTheme="minorHAnsi" w:hAnsiTheme="minorHAnsi" w:cstheme="minorHAnsi"/>
          <w:sz w:val="24"/>
          <w:szCs w:val="24"/>
        </w:rPr>
        <w:t>zonej przez Wydawnictwo Helion</w:t>
      </w:r>
      <w:r w:rsidRPr="00965A6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sz w:val="24"/>
          <w:szCs w:val="24"/>
        </w:rPr>
        <w:t>Wartość zakupu wyniosła</w:t>
      </w:r>
      <w:r>
        <w:rPr>
          <w:rFonts w:asciiTheme="minorHAnsi" w:hAnsiTheme="minorHAnsi" w:cstheme="minorHAnsi"/>
          <w:sz w:val="24"/>
          <w:szCs w:val="24"/>
        </w:rPr>
        <w:t xml:space="preserve"> 2199,85</w:t>
      </w:r>
      <w:r w:rsidRPr="00965A69">
        <w:rPr>
          <w:rFonts w:asciiTheme="minorHAnsi" w:hAnsiTheme="minorHAnsi" w:cstheme="minorHAnsi"/>
          <w:sz w:val="24"/>
          <w:szCs w:val="24"/>
        </w:rPr>
        <w:t xml:space="preserve"> PLN. Zakup jest finansowany ze środków Funduszu wsparcia studentów niepełnosprawnych. Dla użytkowników książki na platformie są dostępne od 5 czerwca 2016 roku. Umowa, podobnie jak w przypadku IBUK Libra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5A69">
        <w:rPr>
          <w:rFonts w:asciiTheme="minorHAnsi" w:hAnsiTheme="minorHAnsi" w:cstheme="minorHAnsi"/>
          <w:sz w:val="24"/>
          <w:szCs w:val="24"/>
        </w:rPr>
        <w:t xml:space="preserve"> umożliwi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65A69">
        <w:rPr>
          <w:rFonts w:asciiTheme="minorHAnsi" w:hAnsiTheme="minorHAnsi" w:cstheme="minorHAnsi"/>
          <w:sz w:val="24"/>
          <w:szCs w:val="24"/>
        </w:rPr>
        <w:t xml:space="preserve"> jednoczesne korzystanie 5 czytelników z tej samej publikacji. 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Do obu polskich baz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czytelnicy mogą otrzymać w Wypożyczalni hasła dostępu, mają możliwość założenia konta i korzystania z literatury w dowolnym miejscu,</w:t>
      </w:r>
      <w:r w:rsidRPr="00965A69">
        <w:rPr>
          <w:rFonts w:asciiTheme="minorHAnsi" w:hAnsiTheme="minorHAnsi" w:cstheme="minorHAnsi"/>
          <w:sz w:val="24"/>
          <w:szCs w:val="24"/>
        </w:rPr>
        <w:br/>
        <w:t>o dowolnej porze i na dowolnym nośniku. Jedynym ograniczeniem jest konieczność posiadania Internetu.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minionym roku czytelnicy Biblioteki ATH mieli dostęp do </w:t>
      </w:r>
      <w:r>
        <w:rPr>
          <w:rFonts w:asciiTheme="minorHAnsi" w:hAnsiTheme="minorHAnsi" w:cstheme="minorHAnsi"/>
          <w:sz w:val="24"/>
          <w:szCs w:val="24"/>
        </w:rPr>
        <w:t xml:space="preserve">26 901 </w:t>
      </w:r>
      <w:r w:rsidRPr="00965A69">
        <w:rPr>
          <w:rFonts w:asciiTheme="minorHAnsi" w:hAnsiTheme="minorHAnsi" w:cstheme="minorHAnsi"/>
          <w:sz w:val="24"/>
          <w:szCs w:val="24"/>
        </w:rPr>
        <w:t xml:space="preserve">tytułów czasopism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213 374 </w:t>
      </w:r>
      <w:r w:rsidRPr="00965A69">
        <w:rPr>
          <w:rFonts w:asciiTheme="minorHAnsi" w:hAnsiTheme="minorHAnsi" w:cstheme="minorHAnsi"/>
          <w:sz w:val="24"/>
          <w:szCs w:val="24"/>
        </w:rPr>
        <w:t>tytułów książek posadowionych w bazach elektronicznych.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 xml:space="preserve">Wykorzystanie baz </w:t>
      </w:r>
      <w:proofErr w:type="spellStart"/>
      <w:r w:rsidRPr="00965A69">
        <w:rPr>
          <w:rFonts w:asciiTheme="minorHAnsi" w:hAnsiTheme="minorHAnsi" w:cstheme="minorHAnsi"/>
          <w:b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b/>
          <w:sz w:val="24"/>
          <w:szCs w:val="24"/>
        </w:rPr>
        <w:t>, dostępnych w sieci uczelnianej</w:t>
      </w:r>
      <w:r>
        <w:rPr>
          <w:rFonts w:asciiTheme="minorHAnsi" w:hAnsiTheme="minorHAnsi" w:cstheme="minorHAnsi"/>
          <w:b/>
          <w:sz w:val="24"/>
          <w:szCs w:val="24"/>
        </w:rPr>
        <w:t xml:space="preserve"> (liczba pobrań pełnych tekstów)</w:t>
      </w:r>
    </w:p>
    <w:tbl>
      <w:tblPr>
        <w:tblStyle w:val="Siatkatabeli"/>
        <w:tblW w:w="10090" w:type="dxa"/>
        <w:tblLayout w:type="fixed"/>
        <w:tblLook w:val="04A0" w:firstRow="1" w:lastRow="0" w:firstColumn="1" w:lastColumn="0" w:noHBand="0" w:noVBand="1"/>
      </w:tblPr>
      <w:tblGrid>
        <w:gridCol w:w="1477"/>
        <w:gridCol w:w="1078"/>
        <w:gridCol w:w="1077"/>
        <w:gridCol w:w="1077"/>
        <w:gridCol w:w="1077"/>
        <w:gridCol w:w="1079"/>
        <w:gridCol w:w="1077"/>
        <w:gridCol w:w="1074"/>
        <w:gridCol w:w="1074"/>
      </w:tblGrid>
      <w:tr w:rsidR="00030E02" w:rsidRPr="00965A69" w:rsidTr="00BB3239">
        <w:trPr>
          <w:trHeight w:val="20"/>
        </w:trPr>
        <w:tc>
          <w:tcPr>
            <w:tcW w:w="1477" w:type="dxa"/>
          </w:tcPr>
          <w:p w:rsidR="00030E02" w:rsidRPr="00965A69" w:rsidRDefault="00030E02" w:rsidP="00BB3239">
            <w:pPr>
              <w:widowControl w:val="0"/>
              <w:tabs>
                <w:tab w:val="left" w:pos="397"/>
                <w:tab w:val="left" w:pos="845"/>
              </w:tabs>
              <w:spacing w:after="0"/>
              <w:ind w:left="-11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Rok</w:t>
            </w:r>
          </w:p>
          <w:p w:rsidR="00030E02" w:rsidRPr="00965A69" w:rsidRDefault="00030E02" w:rsidP="00BB3239">
            <w:pPr>
              <w:widowControl w:val="0"/>
              <w:spacing w:after="0"/>
              <w:ind w:left="-112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Baza</w:t>
            </w:r>
          </w:p>
        </w:tc>
        <w:tc>
          <w:tcPr>
            <w:tcW w:w="1078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79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 xml:space="preserve">  2019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CEEOL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491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621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784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1507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1208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1019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663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EBSCO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1345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2913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1063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2489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1415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1314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1438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SPRINGER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15090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48384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96917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44369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130054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163231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205477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61842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Science Direct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br/>
              <w:t>(ELSEVIER)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13315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9392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19632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18194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22172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14151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10218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10221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lastRenderedPageBreak/>
              <w:t>SciVal</w:t>
            </w:r>
            <w:proofErr w:type="spellEnd"/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482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Wiley Blackwell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2286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940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860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1279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1842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1522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916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4664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32600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62286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120390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65822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158734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181682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before="57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219238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before="57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78993</w:t>
            </w:r>
          </w:p>
        </w:tc>
      </w:tr>
    </w:tbl>
    <w:p w:rsidR="00030E02" w:rsidRPr="00965A69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Wykorzystanie baz bibliograficznych (liczba przeszukań)</w:t>
      </w:r>
    </w:p>
    <w:tbl>
      <w:tblPr>
        <w:tblStyle w:val="Tabela-Siatka2"/>
        <w:tblW w:w="8959" w:type="dxa"/>
        <w:tblLayout w:type="fixed"/>
        <w:tblLook w:val="04A0" w:firstRow="1" w:lastRow="0" w:firstColumn="1" w:lastColumn="0" w:noHBand="0" w:noVBand="1"/>
      </w:tblPr>
      <w:tblGrid>
        <w:gridCol w:w="1699"/>
        <w:gridCol w:w="946"/>
        <w:gridCol w:w="944"/>
        <w:gridCol w:w="885"/>
        <w:gridCol w:w="947"/>
        <w:gridCol w:w="944"/>
        <w:gridCol w:w="944"/>
        <w:gridCol w:w="825"/>
        <w:gridCol w:w="825"/>
      </w:tblGrid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962" w:firstLine="9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0E02" w:rsidRPr="00965A69" w:rsidRDefault="00030E02" w:rsidP="00BB3239">
            <w:pPr>
              <w:widowControl w:val="0"/>
              <w:tabs>
                <w:tab w:val="left" w:pos="170"/>
                <w:tab w:val="left" w:pos="340"/>
                <w:tab w:val="left" w:pos="1134"/>
              </w:tabs>
              <w:spacing w:after="0"/>
              <w:ind w:left="-962" w:firstLine="96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Baza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JournalCitation</w:t>
            </w:r>
            <w:proofErr w:type="spellEnd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 xml:space="preserve"> Report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402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Web of Science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6300*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3768*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3450*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11462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12243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10706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8593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7258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824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1251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1330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5051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4772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2370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2400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InCites</w:t>
            </w:r>
            <w:proofErr w:type="spellEnd"/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1965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6498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4704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4729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13194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17730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17634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11354</w:t>
            </w:r>
          </w:p>
        </w:tc>
        <w:tc>
          <w:tcPr>
            <w:tcW w:w="825" w:type="dxa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9706</w:t>
            </w:r>
          </w:p>
        </w:tc>
      </w:tr>
    </w:tbl>
    <w:p w:rsidR="00030E02" w:rsidRDefault="00030E02" w:rsidP="00030E02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*Operator bazy Web of Science przesłał do ICM UW informację dotyczącą zaniżonych statystyk za lata 2014-2016. </w:t>
      </w:r>
    </w:p>
    <w:p w:rsidR="00030E02" w:rsidRPr="00965A69" w:rsidRDefault="00030E02" w:rsidP="00030E02">
      <w:pPr>
        <w:tabs>
          <w:tab w:val="left" w:pos="113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 xml:space="preserve">Biblioteka informowała czytelników o otwartych dostępach do zasobów elektronicznych światowych dostawców baz </w:t>
      </w:r>
      <w:proofErr w:type="spellStart"/>
      <w:r w:rsidRPr="00965A69">
        <w:rPr>
          <w:rFonts w:asciiTheme="minorHAnsi" w:hAnsiTheme="minorHAnsi" w:cstheme="minorHAnsi"/>
          <w:b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b/>
          <w:sz w:val="24"/>
          <w:szCs w:val="24"/>
        </w:rPr>
        <w:t>.</w:t>
      </w:r>
    </w:p>
    <w:p w:rsidR="00030E02" w:rsidRPr="00965A69" w:rsidRDefault="00030E02" w:rsidP="00030E02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WYPOŻYCZALNIA</w:t>
      </w: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Zbiory Wypożyczalni obejmują druki zwarte (księgozbiór wieloegzemplarzowy).</w:t>
      </w: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r. zanotowano w Wypożyczalni  </w:t>
      </w:r>
      <w:r>
        <w:rPr>
          <w:rFonts w:asciiTheme="minorHAnsi" w:hAnsiTheme="minorHAnsi" w:cstheme="minorHAnsi"/>
          <w:sz w:val="24"/>
          <w:szCs w:val="24"/>
        </w:rPr>
        <w:t xml:space="preserve">5412 </w:t>
      </w:r>
      <w:r w:rsidRPr="00965A69">
        <w:rPr>
          <w:rFonts w:asciiTheme="minorHAnsi" w:hAnsiTheme="minorHAnsi" w:cstheme="minorHAnsi"/>
          <w:sz w:val="24"/>
          <w:szCs w:val="24"/>
        </w:rPr>
        <w:t>czytelników, w tym</w:t>
      </w:r>
      <w:r>
        <w:rPr>
          <w:rFonts w:asciiTheme="minorHAnsi" w:hAnsiTheme="minorHAnsi" w:cstheme="minorHAnsi"/>
          <w:sz w:val="24"/>
          <w:szCs w:val="24"/>
        </w:rPr>
        <w:t xml:space="preserve"> 1009</w:t>
      </w:r>
      <w:r w:rsidRPr="00965A69">
        <w:rPr>
          <w:rFonts w:asciiTheme="minorHAnsi" w:hAnsiTheme="minorHAnsi" w:cstheme="minorHAnsi"/>
          <w:sz w:val="24"/>
          <w:szCs w:val="24"/>
        </w:rPr>
        <w:t xml:space="preserve"> czytelników aktywnie wypożyczających (co najmniej 1 wypożyczenie w ciągu roku). Liczba czytelników aktywnie wypożyczających zmniejszyła się o </w:t>
      </w:r>
      <w:r>
        <w:rPr>
          <w:rFonts w:asciiTheme="minorHAnsi" w:hAnsiTheme="minorHAnsi" w:cstheme="minorHAnsi"/>
          <w:sz w:val="24"/>
          <w:szCs w:val="24"/>
        </w:rPr>
        <w:t>39,8</w:t>
      </w:r>
      <w:r w:rsidRPr="00965A69">
        <w:rPr>
          <w:rFonts w:asciiTheme="minorHAnsi" w:hAnsiTheme="minorHAnsi" w:cstheme="minorHAnsi"/>
          <w:sz w:val="24"/>
          <w:szCs w:val="24"/>
        </w:rPr>
        <w:t xml:space="preserve"> % . Czytelnikom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sz w:val="24"/>
          <w:szCs w:val="24"/>
        </w:rPr>
        <w:t xml:space="preserve">wypożyczono </w:t>
      </w:r>
      <w:r>
        <w:rPr>
          <w:rFonts w:asciiTheme="minorHAnsi" w:hAnsiTheme="minorHAnsi" w:cstheme="minorHAnsi"/>
          <w:sz w:val="24"/>
          <w:szCs w:val="24"/>
        </w:rPr>
        <w:t xml:space="preserve">7825 </w:t>
      </w:r>
      <w:r w:rsidRPr="00965A69">
        <w:rPr>
          <w:rFonts w:asciiTheme="minorHAnsi" w:hAnsiTheme="minorHAnsi" w:cstheme="minorHAnsi"/>
          <w:sz w:val="24"/>
          <w:szCs w:val="24"/>
        </w:rPr>
        <w:t xml:space="preserve">vol. książek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 xml:space="preserve">z prolongatami, tj. o prawie </w:t>
      </w:r>
      <w:r>
        <w:rPr>
          <w:rFonts w:asciiTheme="minorHAnsi" w:hAnsiTheme="minorHAnsi" w:cstheme="minorHAnsi"/>
          <w:sz w:val="24"/>
          <w:szCs w:val="24"/>
        </w:rPr>
        <w:t xml:space="preserve">24 </w:t>
      </w:r>
      <w:r w:rsidRPr="00965A69">
        <w:rPr>
          <w:rFonts w:asciiTheme="minorHAnsi" w:hAnsiTheme="minorHAnsi" w:cstheme="minorHAnsi"/>
          <w:sz w:val="24"/>
          <w:szCs w:val="24"/>
        </w:rPr>
        <w:t>%  mniej niż w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965A69">
        <w:rPr>
          <w:rFonts w:asciiTheme="minorHAnsi" w:hAnsiTheme="minorHAnsi" w:cstheme="minorHAnsi"/>
          <w:sz w:val="24"/>
          <w:szCs w:val="24"/>
        </w:rPr>
        <w:t xml:space="preserve"> roku. Na tak istotne zmniejszenie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wpływ miał</w:t>
      </w:r>
      <w:r>
        <w:rPr>
          <w:rFonts w:asciiTheme="minorHAnsi" w:hAnsiTheme="minorHAnsi" w:cstheme="minorHAnsi"/>
          <w:sz w:val="24"/>
          <w:szCs w:val="24"/>
        </w:rPr>
        <w:t xml:space="preserve">y zarówno zmniejszenie liczby aktywnych czytelników (ogólnie mniejsza liczba studentów , a także czyszczenie „starych”, nieaktywnych kont), przerwy w działaniu Wypożyczalni jak i </w:t>
      </w:r>
      <w:r w:rsidRPr="00965A69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rganizacja zajęć (częściowe zawieszenie zajęć w siedzibie Uczelni)</w:t>
      </w:r>
      <w:r w:rsidRPr="00965A69">
        <w:rPr>
          <w:rFonts w:asciiTheme="minorHAnsi" w:hAnsiTheme="minorHAnsi" w:cstheme="minorHAnsi"/>
          <w:sz w:val="24"/>
          <w:szCs w:val="24"/>
        </w:rPr>
        <w:t>.</w:t>
      </w:r>
    </w:p>
    <w:p w:rsidR="00030E02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WYPOŻYCZALNIA MIĘDZYBIBLIOTECZNA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W ramach </w:t>
      </w:r>
      <w:proofErr w:type="spellStart"/>
      <w:r w:rsidRPr="00965A69">
        <w:rPr>
          <w:rFonts w:asciiTheme="minorHAnsi" w:hAnsiTheme="minorHAnsi" w:cstheme="minorHAnsi"/>
          <w:position w:val="1"/>
          <w:sz w:val="24"/>
          <w:szCs w:val="24"/>
        </w:rPr>
        <w:t>wypożyczeń</w:t>
      </w:r>
      <w:proofErr w:type="spellEnd"/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międzybibliotecznych wysłano 37</w:t>
      </w:r>
      <w:r>
        <w:rPr>
          <w:rFonts w:asciiTheme="minorHAnsi" w:hAnsiTheme="minorHAnsi" w:cstheme="minorHAnsi"/>
          <w:position w:val="1"/>
          <w:sz w:val="24"/>
          <w:szCs w:val="24"/>
        </w:rPr>
        <w:t>0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zamówień do </w:t>
      </w:r>
      <w:r>
        <w:rPr>
          <w:rFonts w:asciiTheme="minorHAnsi" w:hAnsiTheme="minorHAnsi" w:cstheme="minorHAnsi"/>
          <w:position w:val="1"/>
          <w:sz w:val="24"/>
          <w:szCs w:val="24"/>
        </w:rPr>
        <w:t>44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bibliotek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(</w:t>
      </w:r>
      <w:r>
        <w:rPr>
          <w:rFonts w:asciiTheme="minorHAnsi" w:hAnsiTheme="minorHAnsi" w:cstheme="minorHAnsi"/>
          <w:position w:val="1"/>
          <w:sz w:val="24"/>
          <w:szCs w:val="24"/>
        </w:rPr>
        <w:t>wszystkie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krajow</w:t>
      </w:r>
      <w:r>
        <w:rPr>
          <w:rFonts w:asciiTheme="minorHAnsi" w:hAnsiTheme="minorHAnsi" w:cstheme="minorHAnsi"/>
          <w:position w:val="1"/>
          <w:sz w:val="24"/>
          <w:szCs w:val="24"/>
        </w:rPr>
        <w:t>e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). Otrzymano 3</w:t>
      </w:r>
      <w:r>
        <w:rPr>
          <w:rFonts w:asciiTheme="minorHAnsi" w:hAnsiTheme="minorHAnsi" w:cstheme="minorHAnsi"/>
          <w:position w:val="1"/>
          <w:sz w:val="24"/>
          <w:szCs w:val="24"/>
        </w:rPr>
        <w:t>64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dokument</w:t>
      </w:r>
      <w:r>
        <w:rPr>
          <w:rFonts w:asciiTheme="minorHAnsi" w:hAnsiTheme="minorHAnsi" w:cstheme="minorHAnsi"/>
          <w:position w:val="1"/>
          <w:sz w:val="24"/>
          <w:szCs w:val="24"/>
        </w:rPr>
        <w:t>y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, co stanowi </w:t>
      </w:r>
      <w:r>
        <w:rPr>
          <w:rFonts w:asciiTheme="minorHAnsi" w:hAnsiTheme="minorHAnsi" w:cstheme="minorHAnsi"/>
          <w:position w:val="1"/>
          <w:sz w:val="24"/>
          <w:szCs w:val="24"/>
        </w:rPr>
        <w:t>99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% realizacji. Liczba zamówień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nieznacznie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z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większyła się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w stosunku do poprzedniego roku.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lastRenderedPageBreak/>
        <w:t>W 202</w:t>
      </w:r>
      <w:r>
        <w:rPr>
          <w:rFonts w:asciiTheme="minorHAnsi" w:hAnsiTheme="minorHAnsi" w:cstheme="minorHAnsi"/>
          <w:position w:val="1"/>
          <w:sz w:val="24"/>
          <w:szCs w:val="24"/>
        </w:rPr>
        <w:t>1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r. ze zbiorów naszej Biblioteki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nie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skorzystała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żadna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biblioteka</w:t>
      </w:r>
      <w:r>
        <w:rPr>
          <w:rFonts w:asciiTheme="minorHAnsi" w:hAnsiTheme="minorHAnsi" w:cstheme="minorHAnsi"/>
          <w:position w:val="1"/>
          <w:sz w:val="24"/>
          <w:szCs w:val="24"/>
        </w:rPr>
        <w:t>.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Od wybuchu pandemii (marzec 2020r.)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liczba zamówień znacząco zmniejszyła się ze względu na zamknięcie na dłuższy czas bibliotek i wstrzymani</w:t>
      </w:r>
      <w:r>
        <w:rPr>
          <w:rFonts w:asciiTheme="minorHAnsi" w:hAnsiTheme="minorHAnsi" w:cstheme="minorHAnsi"/>
          <w:position w:val="1"/>
          <w:sz w:val="24"/>
          <w:szCs w:val="24"/>
        </w:rPr>
        <w:t>e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realizacji zamówień</w:t>
      </w:r>
      <w:r>
        <w:rPr>
          <w:rFonts w:asciiTheme="minorHAnsi" w:hAnsiTheme="minorHAnsi" w:cstheme="minorHAnsi"/>
          <w:position w:val="1"/>
          <w:sz w:val="24"/>
          <w:szCs w:val="24"/>
        </w:rPr>
        <w:t>.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DOKUMENTACJA DOROBKU NAUKOWEGO PRACOWNIKÓW ATH </w:t>
      </w:r>
    </w:p>
    <w:p w:rsidR="00030E02" w:rsidRPr="00965A69" w:rsidRDefault="00030E02" w:rsidP="00030E02">
      <w:pPr>
        <w:widowControl w:val="0"/>
        <w:spacing w:after="0"/>
        <w:rPr>
          <w:rFonts w:asciiTheme="minorHAnsi" w:eastAsia="SimSun" w:hAnsiTheme="minorHAnsi" w:cstheme="minorHAnsi"/>
          <w:color w:val="1F4D78"/>
          <w:kern w:val="2"/>
          <w:sz w:val="24"/>
          <w:szCs w:val="24"/>
          <w:vertAlign w:val="superscript"/>
        </w:rPr>
      </w:pPr>
    </w:p>
    <w:p w:rsidR="00030E02" w:rsidRDefault="00030E02" w:rsidP="00030E02">
      <w:pPr>
        <w:tabs>
          <w:tab w:val="left" w:pos="1134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trike/>
          <w:position w:val="1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Dokumentacja dorobku naukowego związana jest z tworzeniem bazy „Bibliografia dorobku piśmienniczego pracowników ATH” oraz</w:t>
      </w:r>
      <w:r>
        <w:rPr>
          <w:rFonts w:asciiTheme="minorHAnsi" w:hAnsiTheme="minorHAnsi" w:cstheme="minorHAnsi"/>
          <w:position w:val="1"/>
          <w:sz w:val="24"/>
          <w:szCs w:val="24"/>
        </w:rPr>
        <w:t>,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od połowy 2015 roku</w:t>
      </w:r>
      <w:r>
        <w:rPr>
          <w:rFonts w:asciiTheme="minorHAnsi" w:hAnsiTheme="minorHAnsi" w:cstheme="minorHAnsi"/>
          <w:position w:val="1"/>
          <w:sz w:val="24"/>
          <w:szCs w:val="24"/>
        </w:rPr>
        <w:t>,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z przesyłaniem danych bibliograficznych do Modułu Sprawozdawczego Polskiej Bibliografii Naukowej</w:t>
      </w:r>
      <w:r w:rsidRPr="00CD2AC4">
        <w:rPr>
          <w:rFonts w:asciiTheme="minorHAnsi" w:hAnsiTheme="minorHAnsi" w:cstheme="minorHAnsi"/>
          <w:strike/>
          <w:position w:val="1"/>
          <w:sz w:val="24"/>
          <w:szCs w:val="24"/>
        </w:rPr>
        <w:t xml:space="preserve"> </w:t>
      </w:r>
    </w:p>
    <w:p w:rsidR="00030E02" w:rsidRDefault="00030E02" w:rsidP="00030E02">
      <w:pPr>
        <w:tabs>
          <w:tab w:val="left" w:pos="1134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5B2DAE">
        <w:rPr>
          <w:rFonts w:asciiTheme="minorHAnsi" w:hAnsiTheme="minorHAnsi" w:cstheme="minorHAnsi"/>
          <w:position w:val="1"/>
          <w:sz w:val="24"/>
          <w:szCs w:val="24"/>
        </w:rPr>
        <w:t xml:space="preserve">W roku sprawozdawczym do bazy </w:t>
      </w:r>
      <w:proofErr w:type="spellStart"/>
      <w:r w:rsidRPr="005B2DAE">
        <w:rPr>
          <w:rFonts w:asciiTheme="minorHAnsi" w:hAnsiTheme="minorHAnsi" w:cstheme="minorHAnsi"/>
          <w:position w:val="1"/>
          <w:sz w:val="24"/>
          <w:szCs w:val="24"/>
        </w:rPr>
        <w:t>Expertus</w:t>
      </w:r>
      <w:proofErr w:type="spellEnd"/>
      <w:r w:rsidRPr="005B2DAE">
        <w:rPr>
          <w:rFonts w:asciiTheme="minorHAnsi" w:hAnsiTheme="minorHAnsi" w:cstheme="minorHAnsi"/>
          <w:position w:val="1"/>
          <w:sz w:val="24"/>
          <w:szCs w:val="24"/>
        </w:rPr>
        <w:t xml:space="preserve"> wprowadzono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 550 opisów ( w tym 16 na 2022rok). Te same dane zostały wprowadzone („z ręki”) do PBN-u. Dodatkowo :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wykonano zmianę punktacji w 1915 rekordach bibliograficznych w bazie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Expertus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>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wykonano zmianę punktacji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Imact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Factor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 (IF) w 132 rekordach (po opublikowaniu w lipcu 2021r. nowej listy),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na bieżąco opracowywano zestawienia rankingowe dla wskazanych pracowników ( IF – pojedynczy i sumaryczny, punktacja publikacji pracowników wg wskazanych kryteriów),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sprawdzono w bazach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PubMed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>, Web of Knowledge indeksację wybranych artykułów,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na bieżąco monitorowano poprawność danych w PBN i dokonywano niezbędnych poprawek,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przeszkolono pracowników i na bieżąco monitorowano tworzenie  oraz łączenie kont  PBN,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Orcid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>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wykonano zestawienia punktacyjne dla doktorantów ATH,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na bieżąco przeglądano zawartość baz: Web of Knowledge i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-  i zgłaszano konieczność wykonania poprawek,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udzielano porad w sprawach związanych z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Expertusem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, PBN-em, ORCID-em , bazami Web of Knowledge i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. Łącznie udzielono 523 konsultacje.</w:t>
      </w:r>
    </w:p>
    <w:p w:rsidR="00030E02" w:rsidRDefault="00030E02" w:rsidP="00030E02">
      <w:pPr>
        <w:pStyle w:val="Akapitzlist"/>
        <w:tabs>
          <w:tab w:val="left" w:pos="1134"/>
          <w:tab w:val="left" w:pos="5103"/>
        </w:tabs>
        <w:spacing w:after="0"/>
        <w:ind w:left="1004"/>
        <w:jc w:val="both"/>
        <w:rPr>
          <w:rFonts w:asciiTheme="minorHAnsi" w:hAnsiTheme="minorHAnsi" w:cstheme="minorHAnsi"/>
          <w:position w:val="1"/>
          <w:sz w:val="24"/>
          <w:szCs w:val="24"/>
        </w:rPr>
      </w:pPr>
    </w:p>
    <w:p w:rsidR="00030E02" w:rsidRPr="00965A69" w:rsidRDefault="00030E02" w:rsidP="00030E02">
      <w:pPr>
        <w:pStyle w:val="Akapitzlist"/>
        <w:tabs>
          <w:tab w:val="left" w:pos="1134"/>
          <w:tab w:val="left" w:pos="5103"/>
        </w:tabs>
        <w:spacing w:after="0"/>
        <w:ind w:left="1004"/>
        <w:jc w:val="both"/>
        <w:rPr>
          <w:rFonts w:asciiTheme="minorHAnsi" w:hAnsiTheme="minorHAnsi" w:cstheme="minorHAnsi"/>
          <w:position w:val="1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ŚLĄSKA BIBLIOTEKA CYFROWA</w:t>
      </w:r>
    </w:p>
    <w:p w:rsidR="00030E02" w:rsidRDefault="00030E02" w:rsidP="00030E02">
      <w:pPr>
        <w:spacing w:beforeAutospacing="1" w:after="0"/>
        <w:ind w:firstLine="284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W minionym roku do Śląskiej Biblioteki Cyfrowej dodano </w:t>
      </w:r>
      <w:r>
        <w:rPr>
          <w:rFonts w:asciiTheme="minorHAnsi" w:hAnsiTheme="minorHAnsi" w:cstheme="minorHAnsi"/>
          <w:position w:val="1"/>
          <w:sz w:val="24"/>
          <w:szCs w:val="24"/>
        </w:rPr>
        <w:t>trzy nowe tytuły :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CC7D39">
        <w:rPr>
          <w:rFonts w:asciiTheme="minorHAnsi" w:hAnsiTheme="minorHAnsi" w:cstheme="minorHAnsi"/>
          <w:sz w:val="24"/>
          <w:szCs w:val="24"/>
        </w:rPr>
        <w:t>red. Kochanowska, Wojciechowska, Herma „Myśleć teorią w praktyce edukacyjnej : przekraczanie granic w drodze do rozwijania kompetencji kluczowych uczniów”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7D39">
        <w:rPr>
          <w:rFonts w:asciiTheme="minorHAnsi" w:hAnsiTheme="minorHAnsi" w:cstheme="minorHAnsi"/>
          <w:sz w:val="24"/>
          <w:szCs w:val="24"/>
        </w:rPr>
        <w:t>2. red. Bernacki/Pysz</w:t>
      </w:r>
      <w:r w:rsidRPr="00CC7D39">
        <w:rPr>
          <w:rFonts w:asciiTheme="minorHAnsi" w:hAnsiTheme="minorHAnsi" w:cstheme="minorHAnsi"/>
          <w:sz w:val="24"/>
          <w:szCs w:val="24"/>
        </w:rPr>
        <w:tab/>
        <w:t>„Czytanie miasta 2 : Bielsko-Biała jako kulturowy palimpsest. T. 1. Literackie Bielsko-Biała. Teksty o tematyce literaturoznawczej”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7D39">
        <w:rPr>
          <w:rFonts w:asciiTheme="minorHAnsi" w:hAnsiTheme="minorHAnsi" w:cstheme="minorHAnsi"/>
          <w:sz w:val="24"/>
          <w:szCs w:val="24"/>
        </w:rPr>
        <w:t>3. red. M. Bernacki, A. Matuszek „Czytanie miasta 2 : Bielsko-Biała jako kulturowy palimpsest. T. 2. Bielsko-bialska "tkanina". Teksty o tematyce interdyscyplinarnej”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CC7D39" w:rsidRDefault="00030E02" w:rsidP="00030E02">
      <w:pPr>
        <w:spacing w:beforeAutospacing="1" w:after="0"/>
        <w:ind w:firstLine="284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CC7D39">
        <w:rPr>
          <w:rFonts w:asciiTheme="minorHAnsi" w:hAnsiTheme="minorHAnsi" w:cstheme="minorHAnsi"/>
          <w:position w:val="1"/>
          <w:sz w:val="24"/>
          <w:szCs w:val="24"/>
        </w:rPr>
        <w:lastRenderedPageBreak/>
        <w:t xml:space="preserve">Z 24 publikacji naszych pracowników znajdujących się w ŚBC w minionym  roku korzystano 4870 razy ( w 2020 - 2559 razy). Największą popularnością cieszyły się książki: </w:t>
      </w:r>
    </w:p>
    <w:p w:rsidR="00030E02" w:rsidRPr="001C7B72" w:rsidRDefault="00030E02" w:rsidP="00030E0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1C7B72">
        <w:rPr>
          <w:rFonts w:asciiTheme="minorHAnsi" w:hAnsiTheme="minorHAnsi" w:cstheme="minorHAnsi"/>
          <w:sz w:val="24"/>
          <w:szCs w:val="24"/>
        </w:rPr>
        <w:t>Hampl</w:t>
      </w:r>
      <w:proofErr w:type="spellEnd"/>
      <w:r w:rsidRPr="001C7B72">
        <w:rPr>
          <w:rFonts w:asciiTheme="minorHAnsi" w:hAnsiTheme="minorHAnsi" w:cstheme="minorHAnsi"/>
          <w:sz w:val="24"/>
          <w:szCs w:val="24"/>
        </w:rPr>
        <w:t xml:space="preserve"> Lubomir „Ptactwo we frazeologii czeskiej i polskiej   – </w:t>
      </w:r>
      <w:r w:rsidRPr="001C7B72">
        <w:rPr>
          <w:rFonts w:asciiTheme="minorHAnsi" w:hAnsiTheme="minorHAnsi" w:cstheme="minorHAnsi"/>
          <w:b/>
          <w:sz w:val="24"/>
          <w:szCs w:val="24"/>
        </w:rPr>
        <w:t>2194</w:t>
      </w:r>
      <w:r w:rsidRPr="001C7B72">
        <w:rPr>
          <w:rFonts w:asciiTheme="minorHAnsi" w:hAnsiTheme="minorHAnsi" w:cstheme="minorHAnsi"/>
          <w:sz w:val="24"/>
          <w:szCs w:val="24"/>
        </w:rPr>
        <w:t xml:space="preserve"> odsłon</w:t>
      </w:r>
    </w:p>
    <w:p w:rsidR="00030E02" w:rsidRPr="001C7B72" w:rsidRDefault="00030E02" w:rsidP="00030E0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C7B72">
        <w:rPr>
          <w:rFonts w:asciiTheme="minorHAnsi" w:hAnsiTheme="minorHAnsi" w:cstheme="minorHAnsi"/>
          <w:sz w:val="24"/>
          <w:szCs w:val="24"/>
        </w:rPr>
        <w:t xml:space="preserve">red. Kochanowska, Wojciechowska, Herma „Myśleć teorią w praktyce edukacyjnej : przekraczanie granic w drodze do rozwijania kompetencji kluczowych uczniów” – </w:t>
      </w:r>
      <w:r w:rsidRPr="001C7B72">
        <w:rPr>
          <w:rFonts w:asciiTheme="minorHAnsi" w:hAnsiTheme="minorHAnsi" w:cstheme="minorHAnsi"/>
          <w:b/>
          <w:sz w:val="24"/>
          <w:szCs w:val="24"/>
        </w:rPr>
        <w:t>768</w:t>
      </w:r>
      <w:r w:rsidRPr="001C7B72">
        <w:rPr>
          <w:rFonts w:asciiTheme="minorHAnsi" w:hAnsiTheme="minorHAnsi" w:cstheme="minorHAnsi"/>
          <w:sz w:val="24"/>
          <w:szCs w:val="24"/>
        </w:rPr>
        <w:t xml:space="preserve"> odsłon</w:t>
      </w:r>
    </w:p>
    <w:p w:rsidR="00030E02" w:rsidRPr="001C7B72" w:rsidRDefault="00030E02" w:rsidP="00030E0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1C7B72">
        <w:rPr>
          <w:rFonts w:asciiTheme="minorHAnsi" w:hAnsiTheme="minorHAnsi" w:cstheme="minorHAnsi"/>
          <w:sz w:val="24"/>
          <w:szCs w:val="24"/>
        </w:rPr>
        <w:t>Hampl</w:t>
      </w:r>
      <w:proofErr w:type="spellEnd"/>
      <w:r w:rsidRPr="001C7B72">
        <w:rPr>
          <w:rFonts w:asciiTheme="minorHAnsi" w:hAnsiTheme="minorHAnsi" w:cstheme="minorHAnsi"/>
          <w:sz w:val="24"/>
          <w:szCs w:val="24"/>
        </w:rPr>
        <w:t xml:space="preserve"> Lubomir „Świat awifauny w polskich i czeskich przekładach Pisma Świętego: ptactwo czyste i nieczyste” – </w:t>
      </w:r>
      <w:r w:rsidRPr="001C7B72">
        <w:rPr>
          <w:rFonts w:asciiTheme="minorHAnsi" w:hAnsiTheme="minorHAnsi" w:cstheme="minorHAnsi"/>
          <w:b/>
          <w:sz w:val="24"/>
          <w:szCs w:val="24"/>
        </w:rPr>
        <w:t>337</w:t>
      </w:r>
      <w:r w:rsidRPr="001C7B72">
        <w:rPr>
          <w:rFonts w:asciiTheme="minorHAnsi" w:hAnsiTheme="minorHAnsi" w:cstheme="minorHAnsi"/>
          <w:sz w:val="24"/>
          <w:szCs w:val="24"/>
        </w:rPr>
        <w:t xml:space="preserve"> odsłon </w:t>
      </w:r>
    </w:p>
    <w:p w:rsidR="00030E02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WYSTAWY</w:t>
      </w:r>
      <w:r w:rsidRPr="00965A69">
        <w:rPr>
          <w:rFonts w:asciiTheme="minorHAnsi" w:hAnsiTheme="minorHAnsi" w:cstheme="minorHAnsi"/>
          <w:sz w:val="24"/>
          <w:szCs w:val="24"/>
        </w:rPr>
        <w:tab/>
      </w:r>
    </w:p>
    <w:p w:rsidR="00030E02" w:rsidRDefault="00030E02" w:rsidP="00030E02">
      <w:pPr>
        <w:pStyle w:val="Nagwek2"/>
        <w:keepNext w:val="0"/>
        <w:spacing w:line="276" w:lineRule="auto"/>
        <w:ind w:firstLine="284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965A69">
        <w:rPr>
          <w:rFonts w:asciiTheme="minorHAnsi" w:hAnsiTheme="minorHAnsi" w:cstheme="minorHAnsi"/>
          <w:b w:val="0"/>
          <w:bCs w:val="0"/>
          <w:sz w:val="24"/>
        </w:rPr>
        <w:t xml:space="preserve">Bibliotekarze przygotowują wystawy, aby zainteresować czytelników bieżącymi wydarzeniami kulturalnymi, literackimi, historycznymi czy naukowymi oraz zachęcić czytelników do czytania nie tylko literatury naukowej. W minionym roku </w:t>
      </w:r>
      <w:r>
        <w:rPr>
          <w:rFonts w:asciiTheme="minorHAnsi" w:hAnsiTheme="minorHAnsi" w:cstheme="minorHAnsi"/>
          <w:b w:val="0"/>
          <w:bCs w:val="0"/>
          <w:sz w:val="24"/>
        </w:rPr>
        <w:t>– z uwagi na zamknięcie czytelń w I półroczu, okres wakacyjny i niepewną sytuację epidemiologiczną przygotowywano zaledwie 2 wystawy:</w:t>
      </w:r>
    </w:p>
    <w:p w:rsidR="00030E02" w:rsidRPr="009F1E09" w:rsidRDefault="00030E02" w:rsidP="00030E0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F1E09">
        <w:rPr>
          <w:rFonts w:asciiTheme="minorHAnsi" w:hAnsiTheme="minorHAnsi" w:cstheme="minorHAnsi"/>
          <w:sz w:val="24"/>
          <w:szCs w:val="24"/>
        </w:rPr>
        <w:t xml:space="preserve">Zielone ulice – ukwiecone dzielnice –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F1E09">
        <w:rPr>
          <w:rFonts w:asciiTheme="minorHAnsi" w:hAnsiTheme="minorHAnsi" w:cstheme="minorHAnsi"/>
          <w:sz w:val="24"/>
          <w:szCs w:val="24"/>
        </w:rPr>
        <w:t>zerwiec – sierpień 2021,</w:t>
      </w:r>
    </w:p>
    <w:p w:rsidR="00030E02" w:rsidRPr="009F1E09" w:rsidRDefault="00030E02" w:rsidP="00030E0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F1E09">
        <w:rPr>
          <w:rFonts w:asciiTheme="minorHAnsi" w:hAnsiTheme="minorHAnsi" w:cstheme="minorHAnsi"/>
          <w:sz w:val="24"/>
          <w:szCs w:val="24"/>
        </w:rPr>
        <w:t>100-lecie urodzin Stanisława Lema – wrzesień – grudzień 2021</w:t>
      </w:r>
    </w:p>
    <w:p w:rsidR="00030E02" w:rsidRPr="00965A69" w:rsidRDefault="00030E02" w:rsidP="00030E02">
      <w:pPr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PORTAL SPOŁECZNOŚCIOWY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Od października 2015 roku Biblioteka ma konto na Facebooku.</w:t>
      </w:r>
      <w:r>
        <w:rPr>
          <w:rFonts w:asciiTheme="minorHAnsi" w:hAnsiTheme="minorHAnsi" w:cstheme="minorHAnsi"/>
          <w:sz w:val="24"/>
          <w:szCs w:val="24"/>
        </w:rPr>
        <w:t>, które</w:t>
      </w:r>
      <w:r w:rsidRPr="00965A69">
        <w:rPr>
          <w:rFonts w:asciiTheme="minorHAnsi" w:hAnsiTheme="minorHAnsi" w:cstheme="minorHAnsi"/>
          <w:sz w:val="24"/>
          <w:szCs w:val="24"/>
        </w:rPr>
        <w:t xml:space="preserve"> służy do bieżącego komunikowania się z czytelnikami, propagowania czytelnictwa, informowania o wydarzeniach kulturalnych i literackich (na serio, z przymrużeniem oka, z dawką humoru). Konto ma swoich wiernych fanów.</w:t>
      </w:r>
    </w:p>
    <w:p w:rsidR="00030E02" w:rsidRPr="00965A69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SZKOLENIA UŻYTKOWNIKÓW</w:t>
      </w:r>
    </w:p>
    <w:p w:rsidR="00030E02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Corocznie na przełomie września i października Biblioteka organizuje szkolenia </w:t>
      </w:r>
      <w:r>
        <w:rPr>
          <w:rFonts w:asciiTheme="minorHAnsi" w:hAnsiTheme="minorHAnsi" w:cstheme="minorHAnsi"/>
          <w:sz w:val="24"/>
          <w:szCs w:val="24"/>
        </w:rPr>
        <w:t xml:space="preserve">biblioteczne dla </w:t>
      </w:r>
      <w:r w:rsidRPr="00965A69">
        <w:rPr>
          <w:rFonts w:asciiTheme="minorHAnsi" w:hAnsiTheme="minorHAnsi" w:cstheme="minorHAnsi"/>
          <w:sz w:val="24"/>
          <w:szCs w:val="24"/>
        </w:rPr>
        <w:t>studentów I roku. W minionym roku w stacjonarny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965A69">
        <w:rPr>
          <w:rFonts w:asciiTheme="minorHAnsi" w:hAnsiTheme="minorHAnsi" w:cstheme="minorHAnsi"/>
          <w:sz w:val="24"/>
          <w:szCs w:val="24"/>
        </w:rPr>
        <w:t xml:space="preserve"> szkoleni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965A6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zarówno w auli jak i w Czytelni Ogólnej)</w:t>
      </w:r>
      <w:r w:rsidRPr="00965A69">
        <w:rPr>
          <w:rFonts w:asciiTheme="minorHAnsi" w:hAnsiTheme="minorHAnsi" w:cstheme="minorHAnsi"/>
          <w:sz w:val="24"/>
          <w:szCs w:val="24"/>
        </w:rPr>
        <w:t xml:space="preserve">, w ciągu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965A69">
        <w:rPr>
          <w:rFonts w:asciiTheme="minorHAnsi" w:hAnsiTheme="minorHAnsi" w:cstheme="minorHAnsi"/>
          <w:sz w:val="24"/>
          <w:szCs w:val="24"/>
        </w:rPr>
        <w:t xml:space="preserve"> godzin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5A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przeszkolono 569</w:t>
      </w:r>
      <w:r w:rsidRPr="00965A69">
        <w:rPr>
          <w:rFonts w:asciiTheme="minorHAnsi" w:hAnsiTheme="minorHAnsi" w:cstheme="minorHAnsi"/>
          <w:sz w:val="24"/>
          <w:szCs w:val="24"/>
        </w:rPr>
        <w:t xml:space="preserve"> studentów. </w:t>
      </w:r>
      <w:r>
        <w:rPr>
          <w:rFonts w:asciiTheme="minorHAnsi" w:hAnsiTheme="minorHAnsi" w:cstheme="minorHAnsi"/>
          <w:sz w:val="24"/>
          <w:szCs w:val="24"/>
        </w:rPr>
        <w:t xml:space="preserve">Dla pozostałych </w:t>
      </w:r>
      <w:r w:rsidRPr="00965A69">
        <w:rPr>
          <w:rFonts w:asciiTheme="minorHAnsi" w:hAnsiTheme="minorHAnsi" w:cstheme="minorHAnsi"/>
          <w:sz w:val="24"/>
          <w:szCs w:val="24"/>
        </w:rPr>
        <w:t>student</w:t>
      </w:r>
      <w:r>
        <w:rPr>
          <w:rFonts w:asciiTheme="minorHAnsi" w:hAnsiTheme="minorHAnsi" w:cstheme="minorHAnsi"/>
          <w:sz w:val="24"/>
          <w:szCs w:val="24"/>
        </w:rPr>
        <w:t xml:space="preserve">ów przygotowano (i zamieszczono na stronie internetowej Biblioteki) dwie prezentacje wprowadzające do korzystania ze zbiorów Biblioteki. </w:t>
      </w:r>
      <w:r w:rsidRPr="00965A69">
        <w:rPr>
          <w:rFonts w:asciiTheme="minorHAnsi" w:hAnsiTheme="minorHAnsi" w:cstheme="minorHAnsi"/>
          <w:sz w:val="24"/>
          <w:szCs w:val="24"/>
        </w:rPr>
        <w:t>W szkoleniach nie uczestniczą nasi absolwenci - studenci studiów II stopnia, sporadycznie uczestniczą studenci studiów niestacjonarnych. Plan studiów nie uwzględnia przysposobienia bibliotecznego dla studentów studiów niestacjonarnych.</w:t>
      </w:r>
    </w:p>
    <w:p w:rsidR="00030E02" w:rsidRDefault="00030E02" w:rsidP="00030E02">
      <w:p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początku lutego 2021 r. zorganizowano szkolenie: </w:t>
      </w:r>
      <w:r w:rsidRPr="005B7B68">
        <w:rPr>
          <w:rFonts w:ascii="Calibri" w:eastAsia="Times New Roman" w:hAnsi="Calibri" w:cs="Calibri"/>
          <w:color w:val="000000"/>
          <w:sz w:val="22"/>
          <w:lang w:eastAsia="pl-PL"/>
        </w:rPr>
        <w:t>Techniczne wsparcie ewaluacji ORCID i PBN Profil Autora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 xml:space="preserve"> i przeszkolono 13 uczestników – pracowników ATH , którzy z kolei zostali zobowiązani, do wspierania  w tym zakresie, pozostałych pracowników Uczelni </w:t>
      </w:r>
    </w:p>
    <w:p w:rsidR="00030E02" w:rsidRDefault="00030E02" w:rsidP="00030E02">
      <w:p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lang w:eastAsia="pl-PL"/>
        </w:rPr>
        <w:t>P</w:t>
      </w:r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 xml:space="preserve">racownicy Czytelni Czasopism szkolili (poprzez aplikację MS </w:t>
      </w:r>
      <w:proofErr w:type="spellStart"/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>Teams</w:t>
      </w:r>
      <w:proofErr w:type="spellEnd"/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 xml:space="preserve">) grupy studentów kierunku 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>P</w:t>
      </w:r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 xml:space="preserve">ielęgniarstwo z zasad korzystania ze źródeł informacji naukowej; baz bibliograficzno-abstraktowych i </w:t>
      </w:r>
      <w:proofErr w:type="spellStart"/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>pełnotekstowych</w:t>
      </w:r>
      <w:proofErr w:type="spellEnd"/>
      <w:r>
        <w:rPr>
          <w:rFonts w:ascii="Calibri" w:eastAsia="Times New Roman" w:hAnsi="Calibri" w:cs="Calibri"/>
          <w:color w:val="000000"/>
          <w:sz w:val="22"/>
          <w:lang w:eastAsia="pl-PL"/>
        </w:rPr>
        <w:t>.</w:t>
      </w:r>
    </w:p>
    <w:p w:rsidR="00030E02" w:rsidRDefault="00030E02" w:rsidP="00030E02">
      <w:p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Bibliotekarze propagowali </w:t>
      </w:r>
      <w:r>
        <w:rPr>
          <w:rFonts w:asciiTheme="minorHAnsi" w:hAnsiTheme="minorHAnsi" w:cstheme="minorHAnsi"/>
          <w:sz w:val="24"/>
          <w:szCs w:val="24"/>
        </w:rPr>
        <w:t xml:space="preserve">(poprzez ogłoszenia na stronie internetowej i </w:t>
      </w:r>
      <w:proofErr w:type="spellStart"/>
      <w:r>
        <w:rPr>
          <w:rFonts w:asciiTheme="minorHAnsi" w:hAnsiTheme="minorHAnsi" w:cstheme="minorHAnsi"/>
          <w:sz w:val="24"/>
          <w:szCs w:val="24"/>
        </w:rPr>
        <w:t>facebooku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965A69">
        <w:rPr>
          <w:rFonts w:asciiTheme="minorHAnsi" w:hAnsiTheme="minorHAnsi" w:cstheme="minorHAnsi"/>
          <w:sz w:val="24"/>
          <w:szCs w:val="24"/>
        </w:rPr>
        <w:t xml:space="preserve">cykliczne webinaria przygotowane przez dostawców platform elektronicznych, w tym „Akademię Web of Science i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InCites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”, szkolenia przygotowane przez firmę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Elsevier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Wiley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965A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 xml:space="preserve">UDZIAŁ PRACOWNIKÓW BIBLIOTEKI  W SZKOLENIACH, KONFERENCJACH </w:t>
      </w: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Bibliotekarze podnosili swoje kwalifikacje biorąc udział w szkoleniach i konferencjach. W ubiegłym roku dominował udział w webinariach. 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PBN dla Importerów - Praca w Profilu Instytucji i Profilu Autora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SEDN i PBN/ Centrum IDEA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Profil Autora- administracja, funkcjonalności Profilu i dodawanie publikacji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20 ciekawych rozwiązań, które warto zastosować w repozytorium instytucjonalnym /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Elsevier's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Training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Webinars</w:t>
      </w:r>
      <w:proofErr w:type="spellEnd"/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Transfer danych z uczelnianego systemu informacji naukowej do SEDN - dobre praktyki UJ,/PCG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Academia</w:t>
      </w:r>
      <w:proofErr w:type="spellEnd"/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Szkolenie z inwentarza dla czasopism / PROLIB 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Baza polityk wydawniczych polskich czasopism naukowych – prezentacja serwisu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z obszaru bezpieczeństwa IT dla pracowników ATH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Otwarta nauka -- standardy i dobre praktyki - Seminarium poświęcone otwartemu dostępowi do nauki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Gromadzenie z budżetowaniem – dla początkujących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"Ewaluacja do poprawy?"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Webinarium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Prolib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/ Patryk Wesołowski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POLON - Moduł Artystyczny PBN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z inwentarza czasopism - PROLIB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Szanse i wyzwania, w przededniu ewaluacji działalności naukowej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studies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: uczelni publicznej, uczelni niepublicznej i instytutu naukowego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Elektroniczny obieg dokumentów - dlaczego warto inwestować i rozwijać wewnętrzne kompetencje na Uczelniach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Akademia Dyrektorów Bibliotek IBUK Libra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Premiera najnowszej wersji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DSpace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7 – jak skutecznie wdrożyć lub zaktualizować repozytorium naukowe na uczelni?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Przedstawienie zmian w systemach informatycznych wchodzących w skład Zintegrowanego Systemu Informacji o Nauce i Szkolnictwie Wyższym POL-on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Zwiększanie zasięgu i efektywności kształcenia zdalnego poprzez innowacje — rozmowa z przedstawicielami Uniwersytetu Jagiellońskiego,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Blackboard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i AWS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z systemu LOG Helpdesk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THE World University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Rankings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- Prezentacja i omówienie rezultatów polskich uczelni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„Ewaluacja 2022. Wstęp” na platformie Navoica.pl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Wdrożenie polityki dostępności w oparciu o rozwiązanie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Blackboard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Ally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Uniwersytetu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Northumbria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oraz Uniwersytetu Nottingham Trent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„Publikacje naukowe w Polsce - stan i kierunki zmian”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Podnoszenie jakości kształcenia poprzez analizę danych z platformy e-learningowej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wykorzystania rozwiązania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Intelliboard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na uczelniach zagranicznych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Korzyści z wdrożenia skalowalnej platformy opartej o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Moodle’a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w chmurze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uczelni zagranicznej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SEDN Szkolenie dla pracowników jednostek 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VII edycję Konferencji LUMEN -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Leaders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in University Management dla Uczelni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lastRenderedPageBreak/>
        <w:t xml:space="preserve">Triki w Excelu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case’y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rozmów kwalifikacyjnych - poziom podstawowy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 kilkumiesięcznej przerwie spowodowanej pandemią </w:t>
      </w:r>
      <w:r w:rsidRPr="00965A69">
        <w:rPr>
          <w:rFonts w:asciiTheme="minorHAnsi" w:eastAsia="Times New Roman" w:hAnsiTheme="minorHAnsi" w:cstheme="minorHAnsi"/>
          <w:sz w:val="24"/>
          <w:szCs w:val="24"/>
        </w:rPr>
        <w:t>Bibliotekarze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(4 osoby)</w:t>
      </w:r>
      <w:r w:rsidRPr="00965A6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kontynuowali zajęcia z języka angielskiego organizowane w ramach projektu „Studiuj w górach” (I-II br. X-XII br.).</w:t>
      </w:r>
    </w:p>
    <w:p w:rsidR="00030E02" w:rsidRPr="00965A69" w:rsidRDefault="00030E02" w:rsidP="00030E02">
      <w:pPr>
        <w:pStyle w:val="Akapitzlist1"/>
        <w:tabs>
          <w:tab w:val="left" w:pos="1134"/>
        </w:tabs>
        <w:spacing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:rsidR="00030E02" w:rsidRPr="00965A69" w:rsidRDefault="00030E02" w:rsidP="00030E02">
      <w:pPr>
        <w:pStyle w:val="Akapitzlist2"/>
        <w:spacing w:after="0"/>
        <w:ind w:left="6" w:hanging="6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Erasmus +</w:t>
      </w:r>
    </w:p>
    <w:p w:rsidR="00030E02" w:rsidRDefault="00030E02" w:rsidP="00030E02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W ramach programu Erasmus+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pani</w:t>
      </w: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Beata Zamorowska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podnosiła kwalifikacje wizytując:</w:t>
      </w:r>
    </w:p>
    <w:p w:rsidR="00030E02" w:rsidRPr="00001842" w:rsidRDefault="00030E02" w:rsidP="00030E02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Masaryk University, Brno</w:t>
      </w:r>
    </w:p>
    <w:p w:rsidR="00030E02" w:rsidRPr="00001842" w:rsidRDefault="00030E02" w:rsidP="00030E02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Silesian</w:t>
      </w:r>
      <w:proofErr w:type="spellEnd"/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University in </w:t>
      </w:r>
      <w:proofErr w:type="spellStart"/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Opava</w:t>
      </w:r>
      <w:proofErr w:type="spellEnd"/>
    </w:p>
    <w:p w:rsidR="00030E02" w:rsidRPr="00001842" w:rsidRDefault="00030E02" w:rsidP="00030E02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University of Pardubice, Czech Republic</w:t>
      </w:r>
    </w:p>
    <w:p w:rsidR="00030E02" w:rsidRPr="00965A69" w:rsidRDefault="00030E02" w:rsidP="00030E02">
      <w:pPr>
        <w:spacing w:after="0"/>
        <w:ind w:firstLine="426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STRONA INTERNETOWA</w:t>
      </w:r>
    </w:p>
    <w:p w:rsidR="00030E02" w:rsidRPr="00965A69" w:rsidRDefault="00030E02" w:rsidP="00030E02">
      <w:pPr>
        <w:tabs>
          <w:tab w:val="left" w:pos="113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Bibliotekarze dbają na bieżąco o aktualność strony internetowej, zwłaszcza o linki przekierowujące do pełnych tekstów i spisów treści czasopism, aktualizację przepisów prawnych.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WSPÓŁPRACA Z OTOCZENIEM</w:t>
      </w:r>
    </w:p>
    <w:p w:rsidR="00030E02" w:rsidRPr="00965A69" w:rsidRDefault="00030E02" w:rsidP="00030E02">
      <w:pPr>
        <w:tabs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  Niezmiennie kontynuowana jest współpraca z bibliotekami polskimi w zakresie wymiany wydawnictw oraz wypożyczalni międzybibliotecznej. Biblioteka prowadzi wymianę wydawnictw uczelnianych z Biblioteką Uniwersytetu Śląskiego, Politechniki Warszawskiej, Politechniki Opolskiej oraz przekazuje w darze 1 egzemplarz wydawnictw do Książnicy Beskidzkiej. Czasopismo „Świat i Słowo” wysyłane jest do Biblioteki Uniwersytetu w Mariborze (Słowenia). W zamian otrzymujemy serię wydawniczą „Zora”.</w:t>
      </w: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PERSONEL BIBLIOTEKI</w:t>
      </w: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Na koniec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202</w:t>
      </w:r>
      <w:r>
        <w:rPr>
          <w:rFonts w:asciiTheme="minorHAnsi" w:hAnsiTheme="minorHAnsi" w:cstheme="minorHAnsi"/>
          <w:position w:val="1"/>
          <w:sz w:val="24"/>
          <w:szCs w:val="24"/>
        </w:rPr>
        <w:t>1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roku w Bibliotece zatrudnionych było 1</w:t>
      </w:r>
      <w:r>
        <w:rPr>
          <w:rFonts w:asciiTheme="minorHAnsi" w:hAnsiTheme="minorHAnsi" w:cstheme="minorHAnsi"/>
          <w:position w:val="1"/>
          <w:sz w:val="24"/>
          <w:szCs w:val="24"/>
        </w:rPr>
        <w:t>2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pracowników działalności podstawowej, oraz 1 pracownik administracyjny. </w:t>
      </w:r>
      <w:r>
        <w:rPr>
          <w:rFonts w:asciiTheme="minorHAnsi" w:hAnsiTheme="minorHAnsi" w:cstheme="minorHAnsi"/>
          <w:position w:val="1"/>
          <w:sz w:val="24"/>
          <w:szCs w:val="24"/>
        </w:rPr>
        <w:t>W Bibliotece ubyły 2 etaty: w marcu do innej jednostki przeszedł mgr Krzysztof Łatanik, natomiast z dniem 31 lipca na emeryturę przeszła długoletnia dyrektor Biblioteki – mgr Liliana Linek.</w:t>
      </w:r>
    </w:p>
    <w:p w:rsidR="00030E02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PROMOCJA BIBLIOTEKI</w:t>
      </w:r>
    </w:p>
    <w:p w:rsidR="00030E02" w:rsidRPr="00253294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3294">
        <w:rPr>
          <w:rFonts w:asciiTheme="minorHAnsi" w:hAnsiTheme="minorHAnsi" w:cstheme="minorHAnsi"/>
          <w:sz w:val="24"/>
          <w:szCs w:val="24"/>
        </w:rPr>
        <w:t xml:space="preserve">W maju 2021 roku Czytelnię Ogólną odwiedziły pluszowe misie, które wypożyczył lokal Stek i Wino w ramach akcji </w:t>
      </w:r>
      <w:r w:rsidRPr="00253294">
        <w:rPr>
          <w:rFonts w:asciiTheme="minorHAnsi" w:hAnsiTheme="minorHAnsi" w:cstheme="minorHAnsi"/>
          <w:b/>
          <w:sz w:val="24"/>
          <w:szCs w:val="24"/>
        </w:rPr>
        <w:t>#</w:t>
      </w:r>
      <w:proofErr w:type="spellStart"/>
      <w:r w:rsidRPr="00253294">
        <w:rPr>
          <w:rFonts w:asciiTheme="minorHAnsi" w:hAnsiTheme="minorHAnsi" w:cstheme="minorHAnsi"/>
          <w:b/>
          <w:sz w:val="24"/>
          <w:szCs w:val="24"/>
        </w:rPr>
        <w:t>chceMISIE</w:t>
      </w:r>
      <w:proofErr w:type="spellEnd"/>
      <w:r w:rsidRPr="00253294">
        <w:rPr>
          <w:rFonts w:asciiTheme="minorHAnsi" w:hAnsiTheme="minorHAnsi" w:cstheme="minorHAnsi"/>
          <w:sz w:val="24"/>
          <w:szCs w:val="24"/>
        </w:rPr>
        <w:t>.</w:t>
      </w:r>
    </w:p>
    <w:p w:rsidR="00030E02" w:rsidRPr="00253294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253294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3294">
        <w:rPr>
          <w:rFonts w:asciiTheme="minorHAnsi" w:hAnsiTheme="minorHAnsi" w:cstheme="minorHAnsi"/>
          <w:sz w:val="24"/>
          <w:szCs w:val="24"/>
        </w:rPr>
        <w:t>W październiku, dzięki współpracy z Działem Marketingu i Promocji, udało się zaprojektować i wydrukować zakładki do książek promujące Bibliotek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253294">
        <w:rPr>
          <w:rFonts w:asciiTheme="minorHAnsi" w:hAnsiTheme="minorHAnsi" w:cstheme="minorHAnsi"/>
          <w:sz w:val="24"/>
          <w:szCs w:val="24"/>
        </w:rPr>
        <w:t xml:space="preserve"> i Uczelnię.</w:t>
      </w: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  <w:tab w:val="left" w:pos="836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PLANY NA ROK 202</w:t>
      </w:r>
      <w:r>
        <w:rPr>
          <w:rFonts w:asciiTheme="minorHAnsi" w:hAnsiTheme="minorHAnsi" w:cstheme="minorHAnsi"/>
          <w:position w:val="1"/>
          <w:sz w:val="24"/>
          <w:szCs w:val="24"/>
        </w:rPr>
        <w:t>2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dalsza rozbudowa zbiorów tradycyjnych i elektronicznych,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t xml:space="preserve">promowanie oferty dostępu do </w:t>
      </w:r>
      <w:proofErr w:type="spellStart"/>
      <w:r w:rsidRPr="00965A69">
        <w:rPr>
          <w:rFonts w:asciiTheme="minorHAnsi" w:hAnsiTheme="minorHAnsi" w:cstheme="minorHAnsi"/>
          <w:position w:val="1"/>
        </w:rPr>
        <w:t>pełnotekstowych</w:t>
      </w:r>
      <w:proofErr w:type="spellEnd"/>
      <w:r w:rsidRPr="00965A69">
        <w:rPr>
          <w:rFonts w:asciiTheme="minorHAnsi" w:hAnsiTheme="minorHAnsi" w:cstheme="minorHAnsi"/>
          <w:position w:val="1"/>
        </w:rPr>
        <w:t xml:space="preserve"> baz danych i źródeł elektronicznych, 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lastRenderedPageBreak/>
        <w:t xml:space="preserve">wdrożenie technologii RFID do ochrony i inwentaryzacji zbiorów wraz z wymianą bramki, </w:t>
      </w:r>
      <w:r>
        <w:rPr>
          <w:rFonts w:asciiTheme="minorHAnsi" w:hAnsiTheme="minorHAnsi" w:cstheme="minorHAnsi"/>
          <w:position w:val="1"/>
        </w:rPr>
        <w:t xml:space="preserve">a w późniejszym okresie </w:t>
      </w:r>
      <w:r w:rsidRPr="00965A69">
        <w:rPr>
          <w:rFonts w:asciiTheme="minorHAnsi" w:hAnsiTheme="minorHAnsi" w:cstheme="minorHAnsi"/>
          <w:position w:val="1"/>
        </w:rPr>
        <w:t>zainstalowanie książkomatu w wolnej przestrzeni poza Biblioteką,  służącego  do odbierania zamówionych do wypożyczenia książek</w:t>
      </w:r>
      <w:r>
        <w:rPr>
          <w:rFonts w:asciiTheme="minorHAnsi" w:hAnsiTheme="minorHAnsi" w:cstheme="minorHAnsi"/>
          <w:position w:val="1"/>
        </w:rPr>
        <w:t>.</w:t>
      </w:r>
      <w:r w:rsidRPr="00965A69">
        <w:rPr>
          <w:rFonts w:asciiTheme="minorHAnsi" w:hAnsiTheme="minorHAnsi" w:cstheme="minorHAnsi"/>
          <w:position w:val="1"/>
        </w:rPr>
        <w:t xml:space="preserve"> 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t xml:space="preserve">zakup 4 komputerów, 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t>podnoszenie kwalifikacji pracowników,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stałe podnoszenie poziomu pracy i usług bibliotecznych i informacyjnych,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umieszczanie kolejnych publikacji pracowników ATH w Śląskiej Bibliotece Cyfrowej,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organizacja szkoleń,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organizacja wystaw,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kontynuowanie współpracy z bibliotekami naszego regionu oraz bibliotekami szkół wyższych.</w:t>
      </w: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/>
    <w:sectPr w:rsidR="00030E02" w:rsidSect="00F93B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AA6"/>
    <w:multiLevelType w:val="multilevel"/>
    <w:tmpl w:val="D92E349A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154CC"/>
    <w:multiLevelType w:val="multilevel"/>
    <w:tmpl w:val="9EF220F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CD4B97"/>
    <w:multiLevelType w:val="hybridMultilevel"/>
    <w:tmpl w:val="660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3C35"/>
    <w:multiLevelType w:val="hybridMultilevel"/>
    <w:tmpl w:val="FFF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B3B"/>
    <w:multiLevelType w:val="multilevel"/>
    <w:tmpl w:val="FF74ABE6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56FA0FA7"/>
    <w:multiLevelType w:val="multilevel"/>
    <w:tmpl w:val="5352CC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B395C70"/>
    <w:multiLevelType w:val="hybridMultilevel"/>
    <w:tmpl w:val="F058E3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255390"/>
    <w:multiLevelType w:val="hybridMultilevel"/>
    <w:tmpl w:val="FA36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426C"/>
    <w:multiLevelType w:val="hybridMultilevel"/>
    <w:tmpl w:val="A3AC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A"/>
    <w:rsid w:val="00012C7B"/>
    <w:rsid w:val="00030E02"/>
    <w:rsid w:val="00033487"/>
    <w:rsid w:val="00852061"/>
    <w:rsid w:val="00BB3239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F2C2"/>
  <w15:chartTrackingRefBased/>
  <w15:docId w15:val="{BCB82787-5B01-494C-913F-7E4AE13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B7A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B7A"/>
    <w:pPr>
      <w:keepNext/>
      <w:spacing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93B7A"/>
    <w:pPr>
      <w:keepNext/>
      <w:tabs>
        <w:tab w:val="left" w:pos="1134"/>
        <w:tab w:val="left" w:pos="5103"/>
      </w:tabs>
      <w:spacing w:after="0" w:line="360" w:lineRule="atLeast"/>
      <w:outlineLvl w:val="1"/>
    </w:pPr>
    <w:rPr>
      <w:rFonts w:eastAsia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F93B7A"/>
    <w:pPr>
      <w:keepNext/>
      <w:keepLines/>
      <w:spacing w:before="40" w:after="0"/>
      <w:outlineLvl w:val="2"/>
    </w:pPr>
    <w:rPr>
      <w:rFonts w:ascii="Calibri Light" w:eastAsia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3B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93B7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F93B7A"/>
    <w:rPr>
      <w:rFonts w:ascii="Calibri Light" w:eastAsia="Calibri Light" w:hAnsi="Calibri Light" w:cs="Times New Roman"/>
      <w:color w:val="1F4D78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F93B7A"/>
    <w:rPr>
      <w:color w:val="0000FF"/>
      <w:u w:val="single" w:color="FFFFFF"/>
    </w:rPr>
  </w:style>
  <w:style w:type="character" w:styleId="Pogrubienie">
    <w:name w:val="Strong"/>
    <w:basedOn w:val="Domylnaczcionkaakapitu"/>
    <w:qFormat/>
    <w:rsid w:val="00F93B7A"/>
    <w:rPr>
      <w:b/>
      <w:bCs/>
    </w:rPr>
  </w:style>
  <w:style w:type="character" w:customStyle="1" w:styleId="Odwoaniedokomentarza1">
    <w:name w:val="Odwołanie do komentarza1"/>
    <w:basedOn w:val="Domylnaczcionkaakapitu"/>
    <w:qFormat/>
    <w:rsid w:val="00F93B7A"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sid w:val="00F93B7A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F93B7A"/>
    <w:rPr>
      <w:rFonts w:eastAsia="Calibri"/>
    </w:rPr>
  </w:style>
  <w:style w:type="character" w:customStyle="1" w:styleId="Zakotwiczenieprzypisudolnego">
    <w:name w:val="Zakotwiczenie przypisu dolnego"/>
    <w:rsid w:val="00F93B7A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F93B7A"/>
    <w:rPr>
      <w:vertAlign w:val="superscript"/>
    </w:rPr>
  </w:style>
  <w:style w:type="character" w:customStyle="1" w:styleId="Znakiwypunktowania">
    <w:name w:val="Znaki wypunktowania"/>
    <w:qFormat/>
    <w:rsid w:val="00F93B7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93B7A"/>
  </w:style>
  <w:style w:type="paragraph" w:styleId="Nagwek">
    <w:name w:val="header"/>
    <w:basedOn w:val="Normalny"/>
    <w:next w:val="Tekstpodstawowy"/>
    <w:link w:val="NagwekZnak"/>
    <w:qFormat/>
    <w:rsid w:val="00F93B7A"/>
    <w:pPr>
      <w:tabs>
        <w:tab w:val="center" w:pos="4819"/>
        <w:tab w:val="right" w:pos="9071"/>
      </w:tabs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">
    <w:name w:val="Body Text"/>
    <w:basedOn w:val="Normalny"/>
    <w:link w:val="TekstpodstawowyZnak"/>
    <w:qFormat/>
    <w:rsid w:val="00F93B7A"/>
    <w:pPr>
      <w:tabs>
        <w:tab w:val="left" w:pos="1134"/>
        <w:tab w:val="left" w:pos="5103"/>
      </w:tabs>
      <w:spacing w:after="0" w:line="360" w:lineRule="atLeast"/>
      <w:jc w:val="both"/>
    </w:pPr>
    <w:rPr>
      <w:rFonts w:eastAsia="Times New Roman"/>
      <w:sz w:val="24"/>
      <w:szCs w:val="24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93B7A"/>
    <w:rPr>
      <w:rFonts w:ascii="Times New Roman" w:eastAsia="Times New Roman" w:hAnsi="Times New Roman" w:cs="Times New Roman"/>
      <w:sz w:val="24"/>
      <w:szCs w:val="24"/>
      <w:vertAlign w:val="superscript"/>
      <w:lang w:eastAsia="zh-CN"/>
    </w:rPr>
  </w:style>
  <w:style w:type="character" w:customStyle="1" w:styleId="NagwekZnak">
    <w:name w:val="Nagłówek Znak"/>
    <w:basedOn w:val="Domylnaczcionkaakapitu"/>
    <w:link w:val="Nagwek"/>
    <w:rsid w:val="00F93B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F93B7A"/>
    <w:rPr>
      <w:rFonts w:cs="Arial"/>
    </w:rPr>
  </w:style>
  <w:style w:type="paragraph" w:styleId="Legenda">
    <w:name w:val="caption"/>
    <w:basedOn w:val="Normalny"/>
    <w:qFormat/>
    <w:rsid w:val="00F93B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3B7A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qFormat/>
    <w:rsid w:val="00F93B7A"/>
  </w:style>
  <w:style w:type="paragraph" w:customStyle="1" w:styleId="Gwkaistopka">
    <w:name w:val="Główka i stopka"/>
    <w:basedOn w:val="Normalny"/>
    <w:qFormat/>
    <w:rsid w:val="00F93B7A"/>
  </w:style>
  <w:style w:type="paragraph" w:styleId="Stopka">
    <w:name w:val="footer"/>
    <w:basedOn w:val="Normalny"/>
    <w:link w:val="StopkaZnak"/>
    <w:qFormat/>
    <w:rsid w:val="00F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3B7A"/>
    <w:rPr>
      <w:rFonts w:ascii="Times New Roman" w:eastAsia="Calibri" w:hAnsi="Times New Roman" w:cs="Times New Roman"/>
      <w:sz w:val="20"/>
      <w:lang w:eastAsia="zh-CN"/>
    </w:rPr>
  </w:style>
  <w:style w:type="paragraph" w:styleId="NormalnyWeb">
    <w:name w:val="Normal (Web)"/>
    <w:basedOn w:val="Normalny"/>
    <w:qFormat/>
    <w:rsid w:val="00F93B7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93B7A"/>
    <w:pPr>
      <w:spacing w:after="0" w:line="240" w:lineRule="auto"/>
      <w:jc w:val="both"/>
    </w:pPr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93B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F93B7A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93B7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3B7A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F93B7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Akapitzlist2">
    <w:name w:val="Akapit z listą2"/>
    <w:basedOn w:val="Normalny"/>
    <w:qFormat/>
    <w:rsid w:val="00F93B7A"/>
    <w:pPr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1"/>
    <w:qFormat/>
    <w:rsid w:val="00F9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93B7A"/>
    <w:rPr>
      <w:rFonts w:ascii="Tahoma" w:eastAsia="Calibri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qFormat/>
    <w:rsid w:val="00F93B7A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93B7A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F93B7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F93B7A"/>
    <w:pPr>
      <w:jc w:val="center"/>
    </w:pPr>
    <w:rPr>
      <w:b/>
      <w:bCs/>
    </w:rPr>
  </w:style>
  <w:style w:type="table" w:customStyle="1" w:styleId="Zwykatabela">
    <w:name w:val="Zwykła tabela"/>
    <w:uiPriority w:val="99"/>
    <w:semiHidden/>
    <w:unhideWhenUsed/>
    <w:rsid w:val="00F93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F93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F93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siatki1jasnaakcent2">
    <w:name w:val="Grid Table 1 Light Accent 2"/>
    <w:basedOn w:val="Standardowy"/>
    <w:uiPriority w:val="46"/>
    <w:rsid w:val="00F93B7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3">
    <w:name w:val="Tabela - Siatka3"/>
    <w:basedOn w:val="Standardowy"/>
    <w:next w:val="Tabela-Siatka"/>
    <w:uiPriority w:val="39"/>
    <w:rsid w:val="0003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3464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Joanna Knefel</cp:lastModifiedBy>
  <cp:revision>3</cp:revision>
  <dcterms:created xsi:type="dcterms:W3CDTF">2022-10-28T07:53:00Z</dcterms:created>
  <dcterms:modified xsi:type="dcterms:W3CDTF">2022-10-28T08:20:00Z</dcterms:modified>
</cp:coreProperties>
</file>